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A75" w:rsidRDefault="006A6A75" w:rsidP="006A6A75">
      <w:pPr>
        <w:pStyle w:val="Heading1"/>
      </w:pPr>
      <w:r>
        <w:t>Electronics and Computer Engineering: Analogue Engineering</w:t>
      </w:r>
    </w:p>
    <w:p w:rsidR="006A6A75" w:rsidRDefault="006A6A75" w:rsidP="006A6A75">
      <w:pPr>
        <w:rPr>
          <w:b/>
          <w:lang w:val="en-US"/>
        </w:rPr>
      </w:pPr>
      <w:r>
        <w:rPr>
          <w:noProof/>
          <w:sz w:val="20"/>
          <w:lang w:eastAsia="en-GB"/>
        </w:rPr>
        <w:drawing>
          <wp:anchor distT="0" distB="0" distL="114300" distR="114300" simplePos="0" relativeHeight="251660288" behindDoc="0" locked="0" layoutInCell="1" allowOverlap="1" wp14:anchorId="53557EB4" wp14:editId="11EA9CC1">
            <wp:simplePos x="0" y="0"/>
            <wp:positionH relativeFrom="column">
              <wp:posOffset>5153025</wp:posOffset>
            </wp:positionH>
            <wp:positionV relativeFrom="paragraph">
              <wp:posOffset>8890</wp:posOffset>
            </wp:positionV>
            <wp:extent cx="1295400" cy="989330"/>
            <wp:effectExtent l="19050" t="0" r="0" b="0"/>
            <wp:wrapSquare wrapText="bothSides"/>
            <wp:docPr id="9" name="Picture 9" descr="h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logo"/>
                    <pic:cNvPicPr>
                      <a:picLocks noChangeAspect="1" noChangeArrowheads="1"/>
                    </pic:cNvPicPr>
                  </pic:nvPicPr>
                  <pic:blipFill>
                    <a:blip r:embed="rId5" cstate="print">
                      <a:lum bright="6000" contrast="12000"/>
                    </a:blip>
                    <a:srcRect/>
                    <a:stretch>
                      <a:fillRect/>
                    </a:stretch>
                  </pic:blipFill>
                  <pic:spPr bwMode="auto">
                    <a:xfrm>
                      <a:off x="0" y="0"/>
                      <a:ext cx="1295400" cy="989330"/>
                    </a:xfrm>
                    <a:prstGeom prst="rect">
                      <a:avLst/>
                    </a:prstGeom>
                    <a:noFill/>
                  </pic:spPr>
                </pic:pic>
              </a:graphicData>
            </a:graphic>
          </wp:anchor>
        </w:drawing>
      </w:r>
      <w:r>
        <w:rPr>
          <w:b/>
          <w:lang w:val="en-US"/>
        </w:rPr>
        <w:t>Laboratory 3: Data acquisition.</w:t>
      </w:r>
    </w:p>
    <w:p w:rsidR="006A6A75" w:rsidRDefault="006A6A75" w:rsidP="006A6A75">
      <w:pPr>
        <w:rPr>
          <w:b/>
          <w:lang w:val="en-US"/>
        </w:rPr>
      </w:pPr>
    </w:p>
    <w:p w:rsidR="006A6A75" w:rsidRDefault="006A6A75" w:rsidP="006A6A75">
      <w:pPr>
        <w:rPr>
          <w:b/>
          <w:lang w:val="en-US"/>
        </w:rPr>
      </w:pPr>
    </w:p>
    <w:p w:rsidR="006A6A75" w:rsidRDefault="006A6A75" w:rsidP="006A6A75">
      <w:pPr>
        <w:rPr>
          <w:b/>
          <w:lang w:val="en-US"/>
        </w:rPr>
      </w:pPr>
      <w:r>
        <w:rPr>
          <w:b/>
          <w:lang w:val="en-US"/>
        </w:rPr>
        <w:t>Preparation</w:t>
      </w:r>
    </w:p>
    <w:p w:rsidR="006A6A75" w:rsidRPr="00217013" w:rsidRDefault="006A6A75" w:rsidP="006A6A75">
      <w:pPr>
        <w:pStyle w:val="ListParagraph"/>
        <w:numPr>
          <w:ilvl w:val="0"/>
          <w:numId w:val="3"/>
        </w:numPr>
        <w:jc w:val="both"/>
        <w:rPr>
          <w:lang w:val="en-US"/>
        </w:rPr>
      </w:pPr>
      <w:r w:rsidRPr="00217013">
        <w:rPr>
          <w:lang w:val="en-US"/>
        </w:rPr>
        <w:t xml:space="preserve">Wire the power supply as shown in Fig. 1 in addition to the way it has been done previously, there will need to be a wire from the +10V terminal on the power supply to the red positive terminal on the analogue tutor board. More about this in step 7. </w:t>
      </w:r>
    </w:p>
    <w:p w:rsidR="006A6A75" w:rsidRDefault="006A6A75" w:rsidP="006A6A75">
      <w:pPr>
        <w:pStyle w:val="ListParagraph"/>
        <w:numPr>
          <w:ilvl w:val="0"/>
          <w:numId w:val="3"/>
        </w:numPr>
        <w:jc w:val="both"/>
        <w:rPr>
          <w:lang w:val="en-US"/>
        </w:rPr>
      </w:pPr>
      <w:r w:rsidRPr="00217013">
        <w:rPr>
          <w:lang w:val="en-US"/>
        </w:rPr>
        <w:t xml:space="preserve">Connect the analogue tutor board from the previous labs. </w:t>
      </w:r>
      <w:proofErr w:type="gramStart"/>
      <w:r w:rsidRPr="00217013">
        <w:rPr>
          <w:lang w:val="en-US"/>
        </w:rPr>
        <w:t>to</w:t>
      </w:r>
      <w:proofErr w:type="gramEnd"/>
      <w:r w:rsidRPr="00217013">
        <w:rPr>
          <w:lang w:val="en-US"/>
        </w:rPr>
        <w:t xml:space="preserve"> the data acquisition board as shown in the Fig. 2.</w:t>
      </w:r>
    </w:p>
    <w:p w:rsidR="00DC180B" w:rsidRDefault="00DC180B" w:rsidP="006A6A75">
      <w:pPr>
        <w:pStyle w:val="ListParagraph"/>
        <w:numPr>
          <w:ilvl w:val="0"/>
          <w:numId w:val="3"/>
        </w:numPr>
        <w:jc w:val="both"/>
        <w:rPr>
          <w:lang w:val="en-US"/>
        </w:rPr>
      </w:pPr>
      <w:r>
        <w:rPr>
          <w:lang w:val="en-US"/>
        </w:rPr>
        <w:t>The circuit diagrams for the analogue board and the ADC are at the end of the manual in Figs. 6 &amp; 7.</w:t>
      </w:r>
    </w:p>
    <w:p w:rsidR="00DC50D5" w:rsidRDefault="0029112A" w:rsidP="00DC50D5">
      <w:pPr>
        <w:jc w:val="both"/>
        <w:rPr>
          <w:lang w:val="en-US"/>
        </w:rPr>
      </w:pPr>
      <w:r>
        <w:rPr>
          <w:noProof/>
          <w:lang w:eastAsia="en-GB"/>
        </w:rPr>
        <w:drawing>
          <wp:inline distT="0" distB="0" distL="0" distR="0">
            <wp:extent cx="5057775" cy="3800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C_Power_supply.jpg"/>
                    <pic:cNvPicPr/>
                  </pic:nvPicPr>
                  <pic:blipFill>
                    <a:blip r:embed="rId6">
                      <a:extLst>
                        <a:ext uri="{28A0092B-C50C-407E-A947-70E740481C1C}">
                          <a14:useLocalDpi xmlns:a14="http://schemas.microsoft.com/office/drawing/2010/main" val="0"/>
                        </a:ext>
                      </a:extLst>
                    </a:blip>
                    <a:stretch>
                      <a:fillRect/>
                    </a:stretch>
                  </pic:blipFill>
                  <pic:spPr>
                    <a:xfrm>
                      <a:off x="0" y="0"/>
                      <a:ext cx="5057775" cy="3800475"/>
                    </a:xfrm>
                    <a:prstGeom prst="rect">
                      <a:avLst/>
                    </a:prstGeom>
                  </pic:spPr>
                </pic:pic>
              </a:graphicData>
            </a:graphic>
          </wp:inline>
        </w:drawing>
      </w:r>
    </w:p>
    <w:p w:rsidR="00DC50D5" w:rsidRDefault="00DC50D5" w:rsidP="00965764">
      <w:pPr>
        <w:pStyle w:val="Caption"/>
        <w:jc w:val="both"/>
        <w:rPr>
          <w:color w:val="000000" w:themeColor="text1"/>
          <w:sz w:val="22"/>
          <w:szCs w:val="22"/>
        </w:rPr>
      </w:pPr>
      <w:r>
        <w:rPr>
          <w:color w:val="000000" w:themeColor="text1"/>
          <w:sz w:val="22"/>
          <w:szCs w:val="22"/>
        </w:rPr>
        <w:t>Figure 1</w:t>
      </w:r>
      <w:r w:rsidRPr="00AE4043">
        <w:rPr>
          <w:color w:val="000000" w:themeColor="text1"/>
          <w:sz w:val="22"/>
          <w:szCs w:val="22"/>
        </w:rPr>
        <w:t xml:space="preserve">:  </w:t>
      </w:r>
      <w:r>
        <w:rPr>
          <w:color w:val="000000" w:themeColor="text1"/>
          <w:sz w:val="22"/>
          <w:szCs w:val="22"/>
        </w:rPr>
        <w:t>The power supply configuration. No floating supply taken from the middle terminals but instead a red cable comes from the right hand supply to the positive terminal on the analogue tutor board.</w:t>
      </w:r>
    </w:p>
    <w:p w:rsidR="00DC50D5" w:rsidRPr="00DC50D5" w:rsidRDefault="00DC50D5" w:rsidP="00DC50D5"/>
    <w:p w:rsidR="00DC50D5" w:rsidRDefault="00DC50D5" w:rsidP="00DC50D5">
      <w:pPr>
        <w:jc w:val="both"/>
        <w:rPr>
          <w:lang w:val="en-US"/>
        </w:rPr>
      </w:pPr>
    </w:p>
    <w:p w:rsidR="00DC50D5" w:rsidRDefault="00DC50D5" w:rsidP="00DC50D5">
      <w:pPr>
        <w:jc w:val="both"/>
        <w:rPr>
          <w:lang w:val="en-US"/>
        </w:rPr>
      </w:pPr>
    </w:p>
    <w:p w:rsidR="006A6A75" w:rsidRDefault="00DC180B" w:rsidP="006A6A75">
      <w:pPr>
        <w:keepNext/>
        <w:rPr>
          <w:b/>
          <w:noProof/>
          <w:lang w:eastAsia="en-GB"/>
        </w:rPr>
      </w:pPr>
      <w:r>
        <w:rPr>
          <w:b/>
          <w:noProof/>
          <w:lang w:eastAsia="en-GB"/>
        </w:rPr>
        <w:lastRenderedPageBreak/>
        <w:drawing>
          <wp:inline distT="0" distB="0" distL="0" distR="0">
            <wp:extent cx="4364355" cy="57315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C_board_analogue_tut.jpg"/>
                    <pic:cNvPicPr/>
                  </pic:nvPicPr>
                  <pic:blipFill>
                    <a:blip r:embed="rId7">
                      <a:extLst>
                        <a:ext uri="{28A0092B-C50C-407E-A947-70E740481C1C}">
                          <a14:useLocalDpi xmlns:a14="http://schemas.microsoft.com/office/drawing/2010/main" val="0"/>
                        </a:ext>
                      </a:extLst>
                    </a:blip>
                    <a:stretch>
                      <a:fillRect/>
                    </a:stretch>
                  </pic:blipFill>
                  <pic:spPr>
                    <a:xfrm>
                      <a:off x="0" y="0"/>
                      <a:ext cx="4364355" cy="5731510"/>
                    </a:xfrm>
                    <a:prstGeom prst="rect">
                      <a:avLst/>
                    </a:prstGeom>
                  </pic:spPr>
                </pic:pic>
              </a:graphicData>
            </a:graphic>
          </wp:inline>
        </w:drawing>
      </w:r>
    </w:p>
    <w:p w:rsidR="00DC180B" w:rsidRPr="00AE4043" w:rsidRDefault="00DC180B" w:rsidP="00DC180B">
      <w:pPr>
        <w:pStyle w:val="Caption"/>
        <w:rPr>
          <w:color w:val="000000" w:themeColor="text1"/>
          <w:sz w:val="22"/>
          <w:szCs w:val="22"/>
        </w:rPr>
      </w:pPr>
      <w:r w:rsidRPr="00AE4043">
        <w:rPr>
          <w:color w:val="000000" w:themeColor="text1"/>
          <w:sz w:val="22"/>
          <w:szCs w:val="22"/>
        </w:rPr>
        <w:t>Figure 2:  The top device is the Data acquisition board, attached to the bottom training board</w:t>
      </w:r>
    </w:p>
    <w:p w:rsidR="006A6A75" w:rsidRDefault="006A6A75" w:rsidP="006A6A75">
      <w:pPr>
        <w:keepNext/>
      </w:pPr>
      <w:r>
        <w:object w:dxaOrig="2153" w:dyaOrig="4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08.5pt" o:ole="">
            <v:imagedata r:id="rId8" o:title=""/>
          </v:shape>
          <o:OLEObject Type="Embed" ProgID="Visio.Drawing.11" ShapeID="_x0000_i1025" DrawAspect="Content" ObjectID="_1518436297" r:id="rId9"/>
        </w:object>
      </w:r>
    </w:p>
    <w:p w:rsidR="006A6A75" w:rsidRPr="00AE4043" w:rsidRDefault="006A6A75" w:rsidP="006A6A75">
      <w:pPr>
        <w:pStyle w:val="Caption"/>
        <w:rPr>
          <w:color w:val="000000" w:themeColor="text1"/>
          <w:sz w:val="22"/>
          <w:szCs w:val="22"/>
        </w:rPr>
      </w:pPr>
      <w:r w:rsidRPr="00AE4043">
        <w:rPr>
          <w:color w:val="000000" w:themeColor="text1"/>
          <w:sz w:val="22"/>
          <w:szCs w:val="22"/>
        </w:rPr>
        <w:t>Figure 3:  How the DAQ is wired internally.</w:t>
      </w:r>
    </w:p>
    <w:p w:rsidR="006A6A75" w:rsidRDefault="006A6A75" w:rsidP="006A6A75">
      <w:pPr>
        <w:pStyle w:val="ListParagraph"/>
        <w:numPr>
          <w:ilvl w:val="0"/>
          <w:numId w:val="1"/>
        </w:numPr>
        <w:jc w:val="both"/>
        <w:rPr>
          <w:lang w:val="en-US"/>
        </w:rPr>
      </w:pPr>
      <w:r w:rsidRPr="00FA49C5">
        <w:rPr>
          <w:lang w:val="en-US"/>
        </w:rPr>
        <w:t>Connect t</w:t>
      </w:r>
      <w:r>
        <w:rPr>
          <w:lang w:val="en-US"/>
        </w:rPr>
        <w:t>he data acquisition board to the training board as shown in Fig. 2 and connect the power supply into socket 1.</w:t>
      </w:r>
    </w:p>
    <w:p w:rsidR="006A6A75" w:rsidRDefault="006A6A75" w:rsidP="006A6A75">
      <w:pPr>
        <w:pStyle w:val="ListParagraph"/>
        <w:jc w:val="both"/>
        <w:rPr>
          <w:lang w:val="en-US"/>
        </w:rPr>
      </w:pPr>
    </w:p>
    <w:p w:rsidR="006A6A75" w:rsidRDefault="006A6A75" w:rsidP="006A6A75">
      <w:pPr>
        <w:pStyle w:val="ListParagraph"/>
        <w:numPr>
          <w:ilvl w:val="0"/>
          <w:numId w:val="1"/>
        </w:numPr>
        <w:rPr>
          <w:lang w:val="en-US"/>
        </w:rPr>
      </w:pPr>
      <w:r>
        <w:rPr>
          <w:lang w:val="en-US"/>
        </w:rPr>
        <w:t>Attach the USB lead to the board to your bench top PC</w:t>
      </w:r>
    </w:p>
    <w:p w:rsidR="006A6A75" w:rsidRPr="001E77FC" w:rsidRDefault="006A6A75" w:rsidP="006A6A75">
      <w:pPr>
        <w:pStyle w:val="ListParagraph"/>
        <w:rPr>
          <w:lang w:val="en-US"/>
        </w:rPr>
      </w:pPr>
    </w:p>
    <w:p w:rsidR="006A6A75" w:rsidRDefault="006A6A75" w:rsidP="006A6A75">
      <w:pPr>
        <w:pStyle w:val="ListParagraph"/>
        <w:rPr>
          <w:lang w:val="en-US"/>
        </w:rPr>
      </w:pPr>
      <w:r>
        <w:rPr>
          <w:lang w:val="en-US"/>
        </w:rPr>
        <w:t xml:space="preserve">  </w:t>
      </w:r>
    </w:p>
    <w:p w:rsidR="006A6A75" w:rsidRDefault="006A6A75" w:rsidP="006A6A75">
      <w:pPr>
        <w:pStyle w:val="ListParagraph"/>
        <w:numPr>
          <w:ilvl w:val="0"/>
          <w:numId w:val="1"/>
        </w:numPr>
        <w:jc w:val="both"/>
        <w:rPr>
          <w:lang w:val="en-US"/>
        </w:rPr>
      </w:pPr>
      <w:r>
        <w:rPr>
          <w:lang w:val="en-US"/>
        </w:rPr>
        <w:t xml:space="preserve">Wait until it installs the software. Click on the status and it should report the </w:t>
      </w:r>
      <w:r w:rsidRPr="001839B7">
        <w:rPr>
          <w:b/>
          <w:i/>
          <w:lang w:val="en-US"/>
        </w:rPr>
        <w:t>com port number</w:t>
      </w:r>
      <w:r>
        <w:rPr>
          <w:lang w:val="en-US"/>
        </w:rPr>
        <w:t xml:space="preserve"> something like com7. You should be able to check it at: Control Panel -&gt; Hardware &amp; Sound -&gt; USB UART.</w:t>
      </w:r>
    </w:p>
    <w:p w:rsidR="006A6A75" w:rsidRDefault="006A6A75" w:rsidP="006A6A75">
      <w:pPr>
        <w:pStyle w:val="ListParagraph"/>
        <w:jc w:val="both"/>
        <w:rPr>
          <w:lang w:val="en-US"/>
        </w:rPr>
      </w:pPr>
    </w:p>
    <w:p w:rsidR="006A6A75" w:rsidRDefault="006A6A75" w:rsidP="006A6A75">
      <w:pPr>
        <w:pStyle w:val="ListParagraph"/>
        <w:numPr>
          <w:ilvl w:val="0"/>
          <w:numId w:val="1"/>
        </w:numPr>
        <w:jc w:val="both"/>
        <w:rPr>
          <w:lang w:val="en-US"/>
        </w:rPr>
      </w:pPr>
      <w:r w:rsidRPr="00CD2F7C">
        <w:rPr>
          <w:lang w:val="en-US"/>
        </w:rPr>
        <w:t>Switch on the power supply</w:t>
      </w:r>
      <w:r>
        <w:rPr>
          <w:lang w:val="en-US"/>
        </w:rPr>
        <w:t>, g</w:t>
      </w:r>
      <w:r w:rsidRPr="00CD2F7C">
        <w:rPr>
          <w:lang w:val="en-US"/>
        </w:rPr>
        <w:t xml:space="preserve">o into Start -&gt; EPS programs -&gt; </w:t>
      </w:r>
      <w:proofErr w:type="spellStart"/>
      <w:r w:rsidRPr="00CD2F7C">
        <w:rPr>
          <w:lang w:val="en-US"/>
        </w:rPr>
        <w:t>hyperterm</w:t>
      </w:r>
      <w:proofErr w:type="spellEnd"/>
      <w:r w:rsidRPr="00CD2F7C">
        <w:rPr>
          <w:lang w:val="en-US"/>
        </w:rPr>
        <w:t>.</w:t>
      </w:r>
      <w:r>
        <w:rPr>
          <w:lang w:val="en-US"/>
        </w:rPr>
        <w:t xml:space="preserve"> </w:t>
      </w:r>
      <w:r w:rsidRPr="00CD2F7C">
        <w:rPr>
          <w:lang w:val="en-US"/>
        </w:rPr>
        <w:t xml:space="preserve"> Press cancel, connect using ( </w:t>
      </w:r>
      <w:r w:rsidRPr="00CD2F7C">
        <w:rPr>
          <w:b/>
          <w:i/>
          <w:lang w:val="en-US"/>
        </w:rPr>
        <w:t>com port number</w:t>
      </w:r>
      <w:r>
        <w:rPr>
          <w:lang w:val="en-US"/>
        </w:rPr>
        <w:t>) an</w:t>
      </w:r>
      <w:r w:rsidRPr="00CD2F7C">
        <w:rPr>
          <w:lang w:val="en-US"/>
        </w:rPr>
        <w:t xml:space="preserve">d </w:t>
      </w:r>
      <w:r>
        <w:rPr>
          <w:lang w:val="en-US"/>
        </w:rPr>
        <w:t xml:space="preserve">press </w:t>
      </w:r>
      <w:r w:rsidRPr="00CD2F7C">
        <w:rPr>
          <w:lang w:val="en-US"/>
        </w:rPr>
        <w:t xml:space="preserve">configure </w:t>
      </w:r>
      <w:r>
        <w:rPr>
          <w:lang w:val="en-US"/>
        </w:rPr>
        <w:t xml:space="preserve">and enter these parameters : </w:t>
      </w:r>
      <w:r w:rsidRPr="00CD2F7C">
        <w:rPr>
          <w:lang w:val="en-US"/>
        </w:rPr>
        <w:t>19200 bits per second, 8 bits, 1 stop bit and no flow control.</w:t>
      </w:r>
    </w:p>
    <w:p w:rsidR="006A6A75" w:rsidRPr="001E77FC" w:rsidRDefault="006A6A75" w:rsidP="006A6A75">
      <w:pPr>
        <w:pStyle w:val="ListParagraph"/>
        <w:rPr>
          <w:lang w:val="en-US"/>
        </w:rPr>
      </w:pPr>
    </w:p>
    <w:p w:rsidR="006A6A75" w:rsidRPr="00CD2F7C" w:rsidRDefault="006A6A75" w:rsidP="006A6A75">
      <w:pPr>
        <w:pStyle w:val="ListParagraph"/>
        <w:jc w:val="both"/>
        <w:rPr>
          <w:lang w:val="en-US"/>
        </w:rPr>
      </w:pPr>
    </w:p>
    <w:p w:rsidR="006A6A75" w:rsidRDefault="006A6A75" w:rsidP="006A6A75">
      <w:pPr>
        <w:pStyle w:val="ListParagraph"/>
        <w:numPr>
          <w:ilvl w:val="0"/>
          <w:numId w:val="1"/>
        </w:numPr>
        <w:rPr>
          <w:lang w:val="en-US"/>
        </w:rPr>
      </w:pPr>
      <w:r>
        <w:rPr>
          <w:lang w:val="en-US"/>
        </w:rPr>
        <w:t>Save this in work directory lab3.ht</w:t>
      </w:r>
    </w:p>
    <w:p w:rsidR="006A6A75" w:rsidRDefault="006A6A75" w:rsidP="006A6A75">
      <w:pPr>
        <w:pStyle w:val="ListParagraph"/>
        <w:rPr>
          <w:lang w:val="en-US"/>
        </w:rPr>
      </w:pPr>
    </w:p>
    <w:p w:rsidR="006A6A75" w:rsidRDefault="006A6A75" w:rsidP="006A6A75">
      <w:pPr>
        <w:pStyle w:val="ListParagraph"/>
        <w:numPr>
          <w:ilvl w:val="0"/>
          <w:numId w:val="1"/>
        </w:numPr>
        <w:rPr>
          <w:lang w:val="en-US"/>
        </w:rPr>
      </w:pPr>
      <w:r>
        <w:rPr>
          <w:lang w:val="en-US"/>
        </w:rPr>
        <w:t xml:space="preserve">Press </w:t>
      </w:r>
      <w:proofErr w:type="gramStart"/>
      <w:r>
        <w:rPr>
          <w:lang w:val="en-US"/>
        </w:rPr>
        <w:t>‘ C’</w:t>
      </w:r>
      <w:proofErr w:type="gramEnd"/>
      <w:r>
        <w:rPr>
          <w:lang w:val="en-US"/>
        </w:rPr>
        <w:t xml:space="preserve"> and data should be seen logging to the screen as in Fig. 4.</w:t>
      </w:r>
    </w:p>
    <w:p w:rsidR="006A6A75" w:rsidRPr="001E77FC" w:rsidRDefault="006A6A75" w:rsidP="006A6A75">
      <w:pPr>
        <w:pStyle w:val="ListParagraph"/>
        <w:rPr>
          <w:lang w:val="en-US"/>
        </w:rPr>
      </w:pPr>
    </w:p>
    <w:p w:rsidR="006A6A75" w:rsidRDefault="006A6A75" w:rsidP="006A6A75">
      <w:pPr>
        <w:pStyle w:val="ListParagraph"/>
        <w:rPr>
          <w:lang w:val="en-US"/>
        </w:rPr>
      </w:pPr>
    </w:p>
    <w:p w:rsidR="006A6A75" w:rsidRDefault="006A6A75" w:rsidP="006A6A75">
      <w:pPr>
        <w:pStyle w:val="ListParagraph"/>
        <w:keepNext/>
      </w:pPr>
      <w:r>
        <w:rPr>
          <w:noProof/>
          <w:lang w:eastAsia="en-GB"/>
        </w:rPr>
        <w:drawing>
          <wp:inline distT="0" distB="0" distL="0" distR="0" wp14:anchorId="1316B9B5" wp14:editId="69DEFF63">
            <wp:extent cx="4333875" cy="11715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3154" t="11834" r="78918" b="70874"/>
                    <a:stretch>
                      <a:fillRect/>
                    </a:stretch>
                  </pic:blipFill>
                  <pic:spPr bwMode="auto">
                    <a:xfrm>
                      <a:off x="0" y="0"/>
                      <a:ext cx="4333875" cy="1171575"/>
                    </a:xfrm>
                    <a:prstGeom prst="rect">
                      <a:avLst/>
                    </a:prstGeom>
                    <a:noFill/>
                    <a:ln w="9525">
                      <a:noFill/>
                      <a:miter lim="800000"/>
                      <a:headEnd/>
                      <a:tailEnd/>
                    </a:ln>
                  </pic:spPr>
                </pic:pic>
              </a:graphicData>
            </a:graphic>
          </wp:inline>
        </w:drawing>
      </w:r>
    </w:p>
    <w:p w:rsidR="006A6A75" w:rsidRDefault="006A6A75" w:rsidP="006A6A75">
      <w:pPr>
        <w:pStyle w:val="Caption"/>
        <w:jc w:val="both"/>
        <w:rPr>
          <w:color w:val="000000" w:themeColor="text1"/>
          <w:sz w:val="22"/>
          <w:szCs w:val="22"/>
        </w:rPr>
      </w:pPr>
      <w:r w:rsidRPr="00AE4043">
        <w:rPr>
          <w:color w:val="000000" w:themeColor="text1"/>
          <w:sz w:val="22"/>
          <w:szCs w:val="22"/>
        </w:rPr>
        <w:t>Figure 4</w:t>
      </w:r>
      <w:r>
        <w:rPr>
          <w:color w:val="000000" w:themeColor="text1"/>
          <w:sz w:val="22"/>
          <w:szCs w:val="22"/>
        </w:rPr>
        <w:t>: The logging</w:t>
      </w:r>
      <w:r w:rsidRPr="00AE4043">
        <w:rPr>
          <w:color w:val="000000" w:themeColor="text1"/>
          <w:sz w:val="22"/>
          <w:szCs w:val="22"/>
        </w:rPr>
        <w:t xml:space="preserve"> screen.  On the first line after the label 'Continuous'</w:t>
      </w:r>
      <w:r>
        <w:rPr>
          <w:color w:val="000000" w:themeColor="text1"/>
          <w:sz w:val="22"/>
          <w:szCs w:val="22"/>
        </w:rPr>
        <w:t>,</w:t>
      </w:r>
      <w:r w:rsidRPr="00AE4043">
        <w:rPr>
          <w:color w:val="000000" w:themeColor="text1"/>
          <w:sz w:val="22"/>
          <w:szCs w:val="22"/>
        </w:rPr>
        <w:t xml:space="preserve"> the first  number on the left  is the reading number with</w:t>
      </w:r>
      <w:r>
        <w:rPr>
          <w:color w:val="000000" w:themeColor="text1"/>
          <w:sz w:val="22"/>
          <w:szCs w:val="22"/>
        </w:rPr>
        <w:t xml:space="preserve"> a range 0 -255. The second, fourth, sixth and eighth numbers refer to a channel number 0 – 3 and the other numbers are the corresponding </w:t>
      </w:r>
      <w:r w:rsidRPr="00AE4043">
        <w:rPr>
          <w:color w:val="000000" w:themeColor="text1"/>
          <w:sz w:val="22"/>
          <w:szCs w:val="22"/>
        </w:rPr>
        <w:t>v</w:t>
      </w:r>
      <w:r>
        <w:rPr>
          <w:color w:val="000000" w:themeColor="text1"/>
          <w:sz w:val="22"/>
          <w:szCs w:val="22"/>
        </w:rPr>
        <w:t xml:space="preserve">oltage readings for that channel. </w:t>
      </w:r>
    </w:p>
    <w:p w:rsidR="006A6A75" w:rsidRDefault="006A6A75" w:rsidP="006A6A75"/>
    <w:p w:rsidR="006A6A75" w:rsidRDefault="006A6A75" w:rsidP="006A6A75"/>
    <w:p w:rsidR="006A6A75" w:rsidRDefault="006A6A75" w:rsidP="006A6A75">
      <w:pPr>
        <w:pStyle w:val="ListParagraph"/>
        <w:keepNext/>
        <w:numPr>
          <w:ilvl w:val="0"/>
          <w:numId w:val="1"/>
        </w:numPr>
        <w:jc w:val="both"/>
        <w:rPr>
          <w:lang w:val="en-US"/>
        </w:rPr>
      </w:pPr>
      <w:r w:rsidRPr="00444A11">
        <w:rPr>
          <w:lang w:val="en-US"/>
        </w:rPr>
        <w:t>Connect the positive end of the potential divider string R12 – 14 to the +</w:t>
      </w:r>
      <w:proofErr w:type="spellStart"/>
      <w:r w:rsidRPr="00444A11">
        <w:rPr>
          <w:lang w:val="en-US"/>
        </w:rPr>
        <w:t>ve</w:t>
      </w:r>
      <w:proofErr w:type="spellEnd"/>
      <w:r w:rsidRPr="00444A11">
        <w:rPr>
          <w:lang w:val="en-US"/>
        </w:rPr>
        <w:t xml:space="preserve"> 10V and connect the negative end to the training board ground terminal</w:t>
      </w:r>
      <w:r w:rsidR="002E1026">
        <w:rPr>
          <w:lang w:val="en-US"/>
        </w:rPr>
        <w:t xml:space="preserve"> as in indicated in Fig. 2.</w:t>
      </w:r>
    </w:p>
    <w:p w:rsidR="006A6A75" w:rsidRDefault="006A6A75" w:rsidP="006A6A75">
      <w:pPr>
        <w:pStyle w:val="ListParagraph"/>
        <w:keepNext/>
        <w:jc w:val="both"/>
        <w:rPr>
          <w:lang w:val="en-US"/>
        </w:rPr>
      </w:pPr>
    </w:p>
    <w:p w:rsidR="006A6A75" w:rsidRDefault="006A6A75" w:rsidP="006A6A75">
      <w:pPr>
        <w:pStyle w:val="ListParagraph"/>
        <w:numPr>
          <w:ilvl w:val="0"/>
          <w:numId w:val="1"/>
        </w:numPr>
        <w:jc w:val="both"/>
        <w:rPr>
          <w:lang w:val="en-US"/>
        </w:rPr>
      </w:pPr>
      <w:r>
        <w:rPr>
          <w:lang w:val="en-US"/>
        </w:rPr>
        <w:t xml:space="preserve">In Fig. 5, on the left, the potential divider that appears between the input to the ADC and the screw terminal. </w:t>
      </w:r>
      <w:r w:rsidR="002E1026">
        <w:rPr>
          <w:lang w:val="en-US"/>
        </w:rPr>
        <w:t xml:space="preserve">You can confirm this by looking at Fig. 7 and observing that there are potential dividers similar to the one on the left hand side of Fig. 5. </w:t>
      </w:r>
      <w:r>
        <w:rPr>
          <w:lang w:val="en-US"/>
        </w:rPr>
        <w:t>The divider quotient for this may be calculated by using the resistor values to calculate the fraction of the voltage seen at the ADC input and dividing the answer by 1, i.e.,</w:t>
      </w:r>
    </w:p>
    <w:p w:rsidR="006A6A75" w:rsidRPr="006454B2" w:rsidRDefault="006A6A75" w:rsidP="006A6A75">
      <w:pPr>
        <w:pStyle w:val="ListParagraph"/>
        <w:rPr>
          <w:lang w:val="en-US"/>
        </w:rPr>
      </w:pPr>
    </w:p>
    <w:p w:rsidR="006A6A75" w:rsidRDefault="006A6A75" w:rsidP="006A6A75">
      <w:pPr>
        <w:pStyle w:val="ListParagraph"/>
        <w:jc w:val="both"/>
        <w:rPr>
          <w:lang w:val="en-US"/>
        </w:rPr>
      </w:pPr>
      <w:r>
        <w:rPr>
          <w:lang w:val="en-US"/>
        </w:rPr>
        <w:t>1 / (200 x 10</w:t>
      </w:r>
      <w:r>
        <w:rPr>
          <w:vertAlign w:val="superscript"/>
          <w:lang w:val="en-US"/>
        </w:rPr>
        <w:t xml:space="preserve">3 </w:t>
      </w:r>
      <w:proofErr w:type="gramStart"/>
      <w:r>
        <w:rPr>
          <w:lang w:val="en-US"/>
        </w:rPr>
        <w:t>/(</w:t>
      </w:r>
      <w:proofErr w:type="gramEnd"/>
      <w:r>
        <w:rPr>
          <w:lang w:val="en-US"/>
        </w:rPr>
        <w:t>800 x 10</w:t>
      </w:r>
      <w:r>
        <w:rPr>
          <w:vertAlign w:val="superscript"/>
          <w:lang w:val="en-US"/>
        </w:rPr>
        <w:t>3</w:t>
      </w:r>
      <w:r>
        <w:rPr>
          <w:lang w:val="en-US"/>
        </w:rPr>
        <w:t xml:space="preserve"> + 200</w:t>
      </w:r>
      <w:r w:rsidRPr="006454B2">
        <w:rPr>
          <w:lang w:val="en-US"/>
        </w:rPr>
        <w:t xml:space="preserve"> </w:t>
      </w:r>
      <w:r>
        <w:rPr>
          <w:lang w:val="en-US"/>
        </w:rPr>
        <w:t>x 10</w:t>
      </w:r>
      <w:r>
        <w:rPr>
          <w:vertAlign w:val="superscript"/>
          <w:lang w:val="en-US"/>
        </w:rPr>
        <w:t>3</w:t>
      </w:r>
      <w:r>
        <w:rPr>
          <w:lang w:val="en-US"/>
        </w:rPr>
        <w:t>)) = 5</w:t>
      </w:r>
    </w:p>
    <w:p w:rsidR="006A6A75" w:rsidRDefault="006A6A75" w:rsidP="006A6A75">
      <w:pPr>
        <w:pStyle w:val="ListParagraph"/>
        <w:jc w:val="both"/>
        <w:rPr>
          <w:lang w:val="en-US"/>
        </w:rPr>
      </w:pPr>
    </w:p>
    <w:p w:rsidR="006A6A75" w:rsidRPr="006454B2" w:rsidRDefault="002E1026" w:rsidP="006A6A75">
      <w:pPr>
        <w:pStyle w:val="ListParagraph"/>
        <w:jc w:val="both"/>
        <w:rPr>
          <w:lang w:val="en-US"/>
        </w:rPr>
      </w:pPr>
      <w:r>
        <w:rPr>
          <w:lang w:val="en-US"/>
        </w:rPr>
        <w:t xml:space="preserve">In reality the ADC also loads this potential divider arrangement by 2.25 MΩ. </w:t>
      </w:r>
      <w:r w:rsidR="006A6A75">
        <w:rPr>
          <w:lang w:val="en-US"/>
        </w:rPr>
        <w:t xml:space="preserve">Repeat a similar procedure for the potential divider on the right hand side of Fig. 5 where it has been loaded by the input impedance of the ADC. Write the answer in the field, ‘Input divider quotient for the ADC with loading’. </w:t>
      </w:r>
      <w:r w:rsidR="003B47B0">
        <w:rPr>
          <w:lang w:val="en-US"/>
        </w:rPr>
        <w:t>In the process of doing this, y</w:t>
      </w:r>
      <w:r w:rsidR="005F6F74">
        <w:rPr>
          <w:lang w:val="en-US"/>
        </w:rPr>
        <w:t xml:space="preserve">ou should calculate the total input resistance between the screw terminal and the ADC, i.e., </w:t>
      </w:r>
      <w:r w:rsidR="005F6F74">
        <w:rPr>
          <w:rFonts w:ascii="Calibri" w:hAnsi="Calibri"/>
          <w:color w:val="000000"/>
          <w:lang w:val="en-US"/>
        </w:rPr>
        <w:t>the total resistance offered by the circuit on the right in Fig.5</w:t>
      </w:r>
      <w:r w:rsidR="00685CD0">
        <w:rPr>
          <w:rFonts w:ascii="Calibri" w:hAnsi="Calibri"/>
          <w:color w:val="000000"/>
          <w:lang w:val="en-US"/>
        </w:rPr>
        <w:t xml:space="preserve"> between screw terminal and GND</w:t>
      </w:r>
      <w:r w:rsidR="005F6F74">
        <w:rPr>
          <w:rFonts w:ascii="Calibri" w:hAnsi="Calibri"/>
          <w:color w:val="000000"/>
          <w:lang w:val="en-US"/>
        </w:rPr>
        <w:t>. Write this figure in the field, ‘input resistance of the ADC input divider’, field in the table below also.</w:t>
      </w:r>
    </w:p>
    <w:p w:rsidR="006A6A75" w:rsidRDefault="006A6A75" w:rsidP="006A6A75">
      <w:pPr>
        <w:pStyle w:val="ListParagraph"/>
        <w:keepNext/>
        <w:jc w:val="both"/>
        <w:rPr>
          <w:lang w:val="en-US"/>
        </w:rPr>
      </w:pPr>
    </w:p>
    <w:p w:rsidR="006A6A75" w:rsidRPr="00444A11" w:rsidRDefault="006A6A75" w:rsidP="006A6A75">
      <w:pPr>
        <w:pStyle w:val="ListParagraph"/>
        <w:keepNext/>
        <w:jc w:val="both"/>
        <w:rPr>
          <w:lang w:val="en-US"/>
        </w:rPr>
      </w:pPr>
    </w:p>
    <w:p w:rsidR="006A6A75" w:rsidRDefault="006A6A75" w:rsidP="006A6A75">
      <w:pPr>
        <w:pStyle w:val="ListParagraph"/>
        <w:keepNext/>
      </w:pPr>
      <w:r>
        <w:rPr>
          <w:noProof/>
          <w:lang w:eastAsia="en-GB"/>
        </w:rPr>
        <w:drawing>
          <wp:inline distT="0" distB="0" distL="0" distR="0" wp14:anchorId="2AF8605E" wp14:editId="1595C31A">
            <wp:extent cx="4629150" cy="196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1962150"/>
                    </a:xfrm>
                    <a:prstGeom prst="rect">
                      <a:avLst/>
                    </a:prstGeom>
                    <a:noFill/>
                    <a:ln>
                      <a:noFill/>
                    </a:ln>
                  </pic:spPr>
                </pic:pic>
              </a:graphicData>
            </a:graphic>
          </wp:inline>
        </w:drawing>
      </w:r>
    </w:p>
    <w:p w:rsidR="006A6A75" w:rsidRDefault="006A6A75" w:rsidP="006A6A75">
      <w:pPr>
        <w:pStyle w:val="ListParagraph"/>
        <w:keepNext/>
      </w:pPr>
    </w:p>
    <w:p w:rsidR="006A6A75" w:rsidRPr="004D5A2A" w:rsidRDefault="006A6A75" w:rsidP="006A6A75">
      <w:pPr>
        <w:pStyle w:val="Caption"/>
        <w:rPr>
          <w:color w:val="000000" w:themeColor="text1"/>
          <w:sz w:val="22"/>
          <w:szCs w:val="22"/>
          <w:lang w:val="en-US"/>
        </w:rPr>
      </w:pPr>
      <w:r w:rsidRPr="004D5A2A">
        <w:rPr>
          <w:color w:val="000000" w:themeColor="text1"/>
          <w:sz w:val="22"/>
          <w:szCs w:val="22"/>
        </w:rPr>
        <w:t xml:space="preserve">Figure </w:t>
      </w:r>
      <w:r>
        <w:rPr>
          <w:color w:val="000000" w:themeColor="text1"/>
          <w:sz w:val="22"/>
          <w:szCs w:val="22"/>
        </w:rPr>
        <w:t>5:</w:t>
      </w:r>
      <w:r w:rsidRPr="004D5A2A">
        <w:rPr>
          <w:color w:val="000000" w:themeColor="text1"/>
          <w:sz w:val="22"/>
          <w:szCs w:val="22"/>
        </w:rPr>
        <w:t xml:space="preserve"> ADC input divider</w:t>
      </w:r>
      <w:r w:rsidR="00BA7911">
        <w:rPr>
          <w:color w:val="000000" w:themeColor="text1"/>
          <w:sz w:val="22"/>
          <w:szCs w:val="22"/>
        </w:rPr>
        <w:t xml:space="preserve"> – left</w:t>
      </w:r>
      <w:r>
        <w:rPr>
          <w:color w:val="000000" w:themeColor="text1"/>
          <w:sz w:val="22"/>
          <w:szCs w:val="22"/>
        </w:rPr>
        <w:t>, unloaded, - right loaded by the ADC input impedance.</w:t>
      </w:r>
    </w:p>
    <w:p w:rsidR="006A6A75" w:rsidRDefault="006A6A75" w:rsidP="006A6A75">
      <w:pPr>
        <w:pStyle w:val="ListParagraph"/>
        <w:keepNext/>
      </w:pPr>
    </w:p>
    <w:p w:rsidR="006A6A75" w:rsidRDefault="006A6A75" w:rsidP="006A6A75">
      <w:pPr>
        <w:pStyle w:val="ListParagraph"/>
        <w:rPr>
          <w:lang w:val="en-US"/>
        </w:rPr>
      </w:pPr>
    </w:p>
    <w:p w:rsidR="006A6A75" w:rsidRDefault="006A6A75" w:rsidP="006A6A75">
      <w:pPr>
        <w:pStyle w:val="ListParagraph"/>
        <w:jc w:val="both"/>
        <w:rPr>
          <w:lang w:val="en-US"/>
        </w:rPr>
      </w:pPr>
    </w:p>
    <w:p w:rsidR="006A6A75" w:rsidRDefault="006A6A75" w:rsidP="006A6A75">
      <w:pPr>
        <w:pStyle w:val="ListParagraph"/>
        <w:numPr>
          <w:ilvl w:val="0"/>
          <w:numId w:val="1"/>
        </w:numPr>
        <w:jc w:val="both"/>
        <w:rPr>
          <w:lang w:val="en-US"/>
        </w:rPr>
      </w:pPr>
      <w:r>
        <w:rPr>
          <w:lang w:val="en-US"/>
        </w:rPr>
        <w:t>Using the assumption of the unloaded potential divider quotient, t</w:t>
      </w:r>
      <w:r w:rsidRPr="00187AC2">
        <w:rPr>
          <w:lang w:val="en-US"/>
        </w:rPr>
        <w:t xml:space="preserve">his means that the actual maximum input voltage is 5 x 2.048 Volts. Also, the 16-bit </w:t>
      </w:r>
      <w:proofErr w:type="spellStart"/>
      <w:r w:rsidRPr="00187AC2">
        <w:rPr>
          <w:lang w:val="en-US"/>
        </w:rPr>
        <w:t>quantiser</w:t>
      </w:r>
      <w:proofErr w:type="spellEnd"/>
      <w:r w:rsidRPr="00187AC2">
        <w:rPr>
          <w:lang w:val="en-US"/>
        </w:rPr>
        <w:t xml:space="preserve"> reserves one bit for indicating polarity thus there are 2</w:t>
      </w:r>
      <w:r w:rsidRPr="00187AC2">
        <w:rPr>
          <w:vertAlign w:val="superscript"/>
          <w:lang w:val="en-US"/>
        </w:rPr>
        <w:t>15</w:t>
      </w:r>
      <w:r w:rsidRPr="00187AC2">
        <w:rPr>
          <w:lang w:val="en-US"/>
        </w:rPr>
        <w:t xml:space="preserve"> levels at its disposal. The error in precision will be the maximum input voltage divided by the number of </w:t>
      </w:r>
      <w:proofErr w:type="spellStart"/>
      <w:r w:rsidRPr="00187AC2">
        <w:rPr>
          <w:lang w:val="en-US"/>
        </w:rPr>
        <w:t>quantiser</w:t>
      </w:r>
      <w:proofErr w:type="spellEnd"/>
      <w:r w:rsidRPr="00187AC2">
        <w:rPr>
          <w:lang w:val="en-US"/>
        </w:rPr>
        <w:t xml:space="preserve"> levels. Calculate this</w:t>
      </w:r>
      <w:r>
        <w:rPr>
          <w:lang w:val="en-US"/>
        </w:rPr>
        <w:t>, round it to the nearest µV</w:t>
      </w:r>
      <w:r w:rsidRPr="00187AC2">
        <w:rPr>
          <w:lang w:val="en-US"/>
        </w:rPr>
        <w:t xml:space="preserve"> and note</w:t>
      </w:r>
      <w:r>
        <w:rPr>
          <w:lang w:val="en-US"/>
        </w:rPr>
        <w:t xml:space="preserve"> it</w:t>
      </w:r>
      <w:r w:rsidRPr="00187AC2">
        <w:rPr>
          <w:lang w:val="en-US"/>
        </w:rPr>
        <w:t xml:space="preserve"> in </w:t>
      </w:r>
      <w:r>
        <w:rPr>
          <w:lang w:val="en-US"/>
        </w:rPr>
        <w:t xml:space="preserve">the field, ‘Error in </w:t>
      </w:r>
      <w:proofErr w:type="spellStart"/>
      <w:r>
        <w:rPr>
          <w:lang w:val="en-US"/>
        </w:rPr>
        <w:t>quantiser</w:t>
      </w:r>
      <w:proofErr w:type="spellEnd"/>
      <w:r>
        <w:rPr>
          <w:lang w:val="en-US"/>
        </w:rPr>
        <w:t xml:space="preserve"> precision, [µV]’, in the </w:t>
      </w:r>
      <w:r w:rsidRPr="00187AC2">
        <w:rPr>
          <w:lang w:val="en-US"/>
        </w:rPr>
        <w:t>Table below.</w:t>
      </w:r>
    </w:p>
    <w:p w:rsidR="00C25AD0" w:rsidRDefault="00C25AD0" w:rsidP="00C25AD0">
      <w:pPr>
        <w:jc w:val="both"/>
        <w:rPr>
          <w:lang w:val="en-US"/>
        </w:rPr>
      </w:pPr>
    </w:p>
    <w:p w:rsidR="002E1026" w:rsidRDefault="002E1026" w:rsidP="00C25AD0">
      <w:pPr>
        <w:jc w:val="both"/>
        <w:rPr>
          <w:lang w:val="en-US"/>
        </w:rPr>
      </w:pPr>
    </w:p>
    <w:p w:rsidR="002E1026" w:rsidRDefault="002E1026" w:rsidP="00C25AD0">
      <w:pPr>
        <w:jc w:val="both"/>
        <w:rPr>
          <w:lang w:val="en-US"/>
        </w:rPr>
      </w:pPr>
    </w:p>
    <w:p w:rsidR="002E1026" w:rsidRDefault="002E1026" w:rsidP="002E1026">
      <w:pPr>
        <w:pStyle w:val="ListParagraph"/>
        <w:numPr>
          <w:ilvl w:val="0"/>
          <w:numId w:val="1"/>
        </w:numPr>
        <w:jc w:val="both"/>
        <w:rPr>
          <w:lang w:val="en-US"/>
        </w:rPr>
      </w:pPr>
      <w:r w:rsidRPr="00187AC2">
        <w:rPr>
          <w:lang w:val="en-US"/>
        </w:rPr>
        <w:t>Using the blue screwdriver, wire channel 0 to the junction of R14 and R13</w:t>
      </w:r>
      <w:r>
        <w:rPr>
          <w:lang w:val="en-US"/>
        </w:rPr>
        <w:t xml:space="preserve">.  </w:t>
      </w:r>
    </w:p>
    <w:p w:rsidR="006A6A75" w:rsidRPr="0059528B" w:rsidRDefault="006A6A75" w:rsidP="006A6A75">
      <w:pPr>
        <w:pStyle w:val="ListParagraph"/>
        <w:rPr>
          <w:lang w:val="en-US"/>
        </w:rPr>
      </w:pPr>
    </w:p>
    <w:p w:rsidR="006A6A75" w:rsidRDefault="006A6A75" w:rsidP="006A6A75">
      <w:pPr>
        <w:pStyle w:val="ListParagraph"/>
        <w:numPr>
          <w:ilvl w:val="0"/>
          <w:numId w:val="1"/>
        </w:numPr>
        <w:jc w:val="both"/>
        <w:rPr>
          <w:lang w:val="en-US"/>
        </w:rPr>
      </w:pPr>
      <w:r>
        <w:rPr>
          <w:lang w:val="en-US"/>
        </w:rPr>
        <w:t>Undertake the following procedure:</w:t>
      </w:r>
    </w:p>
    <w:p w:rsidR="006A6A75" w:rsidRPr="0059528B" w:rsidRDefault="006A6A75" w:rsidP="006A6A75">
      <w:pPr>
        <w:pStyle w:val="ListParagraph"/>
        <w:rPr>
          <w:lang w:val="en-US"/>
        </w:rPr>
      </w:pPr>
    </w:p>
    <w:p w:rsidR="006A6A75" w:rsidRDefault="006A6A75" w:rsidP="006A6A75">
      <w:pPr>
        <w:pStyle w:val="ListParagraph"/>
        <w:numPr>
          <w:ilvl w:val="1"/>
          <w:numId w:val="1"/>
        </w:numPr>
        <w:jc w:val="both"/>
        <w:rPr>
          <w:lang w:val="en-US"/>
        </w:rPr>
      </w:pPr>
      <w:r>
        <w:rPr>
          <w:lang w:val="en-US"/>
        </w:rPr>
        <w:t xml:space="preserve">Record </w:t>
      </w:r>
      <w:r w:rsidRPr="00187AC2">
        <w:rPr>
          <w:lang w:val="en-US"/>
        </w:rPr>
        <w:t>the voltage from channel on the screen</w:t>
      </w:r>
      <w:r>
        <w:rPr>
          <w:lang w:val="en-US"/>
        </w:rPr>
        <w:t xml:space="preserve"> and write it in the field, ‘ADC voltage’, in the Table below</w:t>
      </w:r>
      <w:r w:rsidRPr="00187AC2">
        <w:rPr>
          <w:lang w:val="en-US"/>
        </w:rPr>
        <w:t xml:space="preserve">.  </w:t>
      </w:r>
      <w:r>
        <w:rPr>
          <w:lang w:val="en-US"/>
        </w:rPr>
        <w:t xml:space="preserve">To obtain this reading, </w:t>
      </w:r>
      <w:r w:rsidRPr="00187AC2">
        <w:rPr>
          <w:lang w:val="en-US"/>
        </w:rPr>
        <w:t xml:space="preserve">use the </w:t>
      </w:r>
      <w:r>
        <w:rPr>
          <w:lang w:val="en-US"/>
        </w:rPr>
        <w:t>‘</w:t>
      </w:r>
      <w:r w:rsidRPr="00187AC2">
        <w:rPr>
          <w:lang w:val="en-US"/>
        </w:rPr>
        <w:t>single shot button</w:t>
      </w:r>
      <w:r>
        <w:rPr>
          <w:lang w:val="en-US"/>
        </w:rPr>
        <w:t>’</w:t>
      </w:r>
      <w:r w:rsidRPr="00187AC2">
        <w:rPr>
          <w:lang w:val="en-US"/>
        </w:rPr>
        <w:t xml:space="preserve"> in Fig. 2.  </w:t>
      </w:r>
    </w:p>
    <w:p w:rsidR="006A6A75" w:rsidRDefault="002E1026" w:rsidP="006A6A75">
      <w:pPr>
        <w:pStyle w:val="ListParagraph"/>
        <w:numPr>
          <w:ilvl w:val="1"/>
          <w:numId w:val="1"/>
        </w:numPr>
        <w:jc w:val="both"/>
        <w:rPr>
          <w:lang w:val="en-US"/>
        </w:rPr>
      </w:pPr>
      <w:r>
        <w:rPr>
          <w:lang w:val="en-US"/>
        </w:rPr>
        <w:t xml:space="preserve">Remove the wire from the ADC </w:t>
      </w:r>
      <w:r w:rsidR="00093FA6" w:rsidRPr="00187AC2">
        <w:rPr>
          <w:lang w:val="en-US"/>
        </w:rPr>
        <w:t>to the junction of R14 and R13</w:t>
      </w:r>
      <w:r w:rsidR="00093FA6">
        <w:rPr>
          <w:lang w:val="en-US"/>
        </w:rPr>
        <w:t xml:space="preserve"> </w:t>
      </w:r>
      <w:r>
        <w:rPr>
          <w:lang w:val="en-US"/>
        </w:rPr>
        <w:t xml:space="preserve">and measure the </w:t>
      </w:r>
      <w:r w:rsidR="00093FA6">
        <w:rPr>
          <w:lang w:val="en-US"/>
        </w:rPr>
        <w:t xml:space="preserve">unloaded (by the ADC) </w:t>
      </w:r>
      <w:r>
        <w:rPr>
          <w:lang w:val="en-US"/>
        </w:rPr>
        <w:t>voltage at the junction of R14 and R13 using</w:t>
      </w:r>
      <w:r w:rsidR="006A6A75">
        <w:rPr>
          <w:lang w:val="en-US"/>
        </w:rPr>
        <w:t xml:space="preserve"> the DMM</w:t>
      </w:r>
      <w:r>
        <w:rPr>
          <w:lang w:val="en-US"/>
        </w:rPr>
        <w:t>. R</w:t>
      </w:r>
      <w:r w:rsidR="006A6A75">
        <w:rPr>
          <w:lang w:val="en-US"/>
        </w:rPr>
        <w:t xml:space="preserve">ecord </w:t>
      </w:r>
      <w:r>
        <w:rPr>
          <w:lang w:val="en-US"/>
        </w:rPr>
        <w:t>this figure in</w:t>
      </w:r>
      <w:r w:rsidR="006A6A75">
        <w:rPr>
          <w:lang w:val="en-US"/>
        </w:rPr>
        <w:t xml:space="preserve"> the Table below in the field, ‘DMM reading’.</w:t>
      </w:r>
      <w:r w:rsidR="005229B1">
        <w:rPr>
          <w:lang w:val="en-US"/>
        </w:rPr>
        <w:t xml:space="preserve"> </w:t>
      </w:r>
    </w:p>
    <w:p w:rsidR="006A6A75" w:rsidRDefault="006A6A75" w:rsidP="006A6A75">
      <w:pPr>
        <w:pStyle w:val="ListParagraph"/>
        <w:numPr>
          <w:ilvl w:val="1"/>
          <w:numId w:val="1"/>
        </w:numPr>
        <w:jc w:val="both"/>
        <w:rPr>
          <w:lang w:val="en-US"/>
        </w:rPr>
      </w:pPr>
      <w:r>
        <w:rPr>
          <w:lang w:val="en-US"/>
        </w:rPr>
        <w:t xml:space="preserve">Connect </w:t>
      </w:r>
      <w:bookmarkStart w:id="0" w:name="_GoBack"/>
      <w:bookmarkEnd w:id="0"/>
      <w:r>
        <w:rPr>
          <w:lang w:val="en-US"/>
        </w:rPr>
        <w:t>channel 0 to the GND on the analogue tutor board and record this voltage in the field, ‘offset’, in the Table below.</w:t>
      </w:r>
    </w:p>
    <w:p w:rsidR="006A6A75" w:rsidRDefault="006A6A75" w:rsidP="006A6A75">
      <w:pPr>
        <w:pStyle w:val="ListParagraph"/>
        <w:numPr>
          <w:ilvl w:val="1"/>
          <w:numId w:val="1"/>
        </w:numPr>
        <w:rPr>
          <w:lang w:val="en-US"/>
        </w:rPr>
      </w:pPr>
      <w:r>
        <w:rPr>
          <w:lang w:val="en-US"/>
        </w:rPr>
        <w:t xml:space="preserve">Calculate, ‘Coefficient’ as: </w:t>
      </w:r>
    </w:p>
    <w:p w:rsidR="006A6A75" w:rsidRDefault="006A6A75" w:rsidP="006A6A75">
      <w:pPr>
        <w:pStyle w:val="ListParagraph"/>
        <w:ind w:left="1440"/>
        <w:rPr>
          <w:lang w:val="en-US"/>
        </w:rPr>
      </w:pPr>
      <w:r>
        <w:rPr>
          <w:lang w:val="en-US"/>
        </w:rPr>
        <w:t xml:space="preserve">Coefficient = DMM reading/ (ADC reading – offset). </w:t>
      </w:r>
    </w:p>
    <w:p w:rsidR="006A6A75" w:rsidRDefault="006A6A75" w:rsidP="006A6A75">
      <w:pPr>
        <w:pStyle w:val="ListParagraph"/>
        <w:ind w:left="1440"/>
        <w:rPr>
          <w:lang w:val="en-US"/>
        </w:rPr>
      </w:pPr>
      <w:r>
        <w:rPr>
          <w:lang w:val="en-US"/>
        </w:rPr>
        <w:t>Write this figure in the field, ‘Coefficient’.</w:t>
      </w:r>
    </w:p>
    <w:p w:rsidR="006A6A75" w:rsidRDefault="006A6A75" w:rsidP="006A6A75">
      <w:pPr>
        <w:pStyle w:val="ListParagraph"/>
        <w:numPr>
          <w:ilvl w:val="1"/>
          <w:numId w:val="1"/>
        </w:numPr>
        <w:jc w:val="both"/>
        <w:rPr>
          <w:lang w:val="en-US"/>
        </w:rPr>
      </w:pPr>
      <w:r w:rsidRPr="00F3465E">
        <w:rPr>
          <w:lang w:val="en-US"/>
        </w:rPr>
        <w:t xml:space="preserve">Calculate the true ADC reading from:  </w:t>
      </w:r>
    </w:p>
    <w:p w:rsidR="006A6A75" w:rsidRDefault="006A6A75" w:rsidP="006A6A75">
      <w:pPr>
        <w:pStyle w:val="ListParagraph"/>
        <w:ind w:left="1440"/>
        <w:jc w:val="both"/>
        <w:rPr>
          <w:lang w:val="en-US"/>
        </w:rPr>
      </w:pPr>
      <w:r w:rsidRPr="00F3465E">
        <w:rPr>
          <w:lang w:val="en-US"/>
        </w:rPr>
        <w:t xml:space="preserve">True ADC reading = </w:t>
      </w:r>
      <w:proofErr w:type="gramStart"/>
      <w:r w:rsidRPr="00F3465E">
        <w:rPr>
          <w:lang w:val="en-US"/>
        </w:rPr>
        <w:t>( ADC</w:t>
      </w:r>
      <w:proofErr w:type="gramEnd"/>
      <w:r w:rsidRPr="00F3465E">
        <w:rPr>
          <w:lang w:val="en-US"/>
        </w:rPr>
        <w:t xml:space="preserve"> Reading – OFFSET)* Coefficient</w:t>
      </w:r>
      <w:r>
        <w:rPr>
          <w:lang w:val="en-US"/>
        </w:rPr>
        <w:t xml:space="preserve">. </w:t>
      </w:r>
    </w:p>
    <w:p w:rsidR="006A6A75" w:rsidRPr="00F3465E" w:rsidRDefault="006A6A75" w:rsidP="006A6A75">
      <w:pPr>
        <w:pStyle w:val="ListParagraph"/>
        <w:ind w:left="1440"/>
        <w:jc w:val="both"/>
        <w:rPr>
          <w:lang w:val="en-US"/>
        </w:rPr>
      </w:pPr>
      <w:r>
        <w:rPr>
          <w:lang w:val="en-US"/>
        </w:rPr>
        <w:t>Write this in the field, ‘Calibrated t</w:t>
      </w:r>
      <w:r w:rsidRPr="00F3465E">
        <w:rPr>
          <w:lang w:val="en-US"/>
        </w:rPr>
        <w:t>rue ADC reading</w:t>
      </w:r>
      <w:r>
        <w:rPr>
          <w:lang w:val="en-US"/>
        </w:rPr>
        <w:t>’.</w:t>
      </w:r>
    </w:p>
    <w:p w:rsidR="006A6A75" w:rsidRDefault="006A6A75" w:rsidP="006A6A75">
      <w:pPr>
        <w:pStyle w:val="ListParagraph"/>
        <w:rPr>
          <w:lang w:val="en-US"/>
        </w:rPr>
      </w:pPr>
    </w:p>
    <w:p w:rsidR="005229B1" w:rsidRDefault="006A6A75" w:rsidP="00430B5C">
      <w:pPr>
        <w:pStyle w:val="ListParagraph"/>
        <w:numPr>
          <w:ilvl w:val="0"/>
          <w:numId w:val="1"/>
        </w:numPr>
        <w:jc w:val="both"/>
        <w:rPr>
          <w:lang w:val="en-US"/>
        </w:rPr>
      </w:pPr>
      <w:r w:rsidRPr="006B14C1">
        <w:rPr>
          <w:lang w:val="en-US"/>
        </w:rPr>
        <w:t>Repeat the procedure in step 11 for channels: 1, 2 &amp; 3</w:t>
      </w:r>
      <w:r w:rsidR="00430B5C">
        <w:rPr>
          <w:lang w:val="en-US"/>
        </w:rPr>
        <w:t xml:space="preserve"> making sure that for Step 11a, you have the appropriate channel wired between the screw terminal and the junction </w:t>
      </w:r>
      <w:r w:rsidR="00430B5C" w:rsidRPr="00187AC2">
        <w:rPr>
          <w:lang w:val="en-US"/>
        </w:rPr>
        <w:t>of R14 and R13</w:t>
      </w:r>
      <w:r w:rsidRPr="006B14C1">
        <w:rPr>
          <w:lang w:val="en-US"/>
        </w:rPr>
        <w:t>.</w:t>
      </w:r>
      <w:r w:rsidR="00430B5C">
        <w:rPr>
          <w:lang w:val="en-US"/>
        </w:rPr>
        <w:t xml:space="preserve"> Fig. 3 will tell you which channel belong</w:t>
      </w:r>
      <w:r w:rsidR="00965764">
        <w:rPr>
          <w:lang w:val="en-US"/>
        </w:rPr>
        <w:t>s</w:t>
      </w:r>
      <w:r w:rsidR="00430B5C">
        <w:rPr>
          <w:lang w:val="en-US"/>
        </w:rPr>
        <w:t xml:space="preserve"> to which screw</w:t>
      </w:r>
      <w:r w:rsidR="00965764">
        <w:rPr>
          <w:lang w:val="en-US"/>
        </w:rPr>
        <w:t xml:space="preserve"> on the screw terminal</w:t>
      </w:r>
      <w:r w:rsidR="00430B5C">
        <w:rPr>
          <w:lang w:val="en-US"/>
        </w:rPr>
        <w:t>. S</w:t>
      </w:r>
      <w:r w:rsidR="005229B1">
        <w:rPr>
          <w:lang w:val="en-US"/>
        </w:rPr>
        <w:t>tep 11b may be omitted having being done once already</w:t>
      </w:r>
      <w:r w:rsidR="00276097">
        <w:rPr>
          <w:lang w:val="en-US"/>
        </w:rPr>
        <w:t xml:space="preserve"> for this voltage measurement</w:t>
      </w:r>
      <w:r w:rsidR="005229B1">
        <w:rPr>
          <w:lang w:val="en-US"/>
        </w:rPr>
        <w:t>.</w:t>
      </w:r>
    </w:p>
    <w:p w:rsidR="006A6A75" w:rsidRPr="006B14C1" w:rsidRDefault="005229B1" w:rsidP="005229B1">
      <w:pPr>
        <w:pStyle w:val="ListParagraph"/>
        <w:rPr>
          <w:lang w:val="en-US"/>
        </w:rPr>
      </w:pPr>
      <w:r w:rsidRPr="006B14C1">
        <w:rPr>
          <w:lang w:val="en-US"/>
        </w:rPr>
        <w:t xml:space="preserve"> </w:t>
      </w:r>
    </w:p>
    <w:tbl>
      <w:tblPr>
        <w:tblStyle w:val="TableGrid"/>
        <w:tblW w:w="0" w:type="auto"/>
        <w:tblInd w:w="720" w:type="dxa"/>
        <w:tblLook w:val="04A0" w:firstRow="1" w:lastRow="0" w:firstColumn="1" w:lastColumn="0" w:noHBand="0" w:noVBand="1"/>
      </w:tblPr>
      <w:tblGrid>
        <w:gridCol w:w="1808"/>
        <w:gridCol w:w="1622"/>
        <w:gridCol w:w="1622"/>
        <w:gridCol w:w="1622"/>
        <w:gridCol w:w="1622"/>
      </w:tblGrid>
      <w:tr w:rsidR="006A6A75" w:rsidTr="002E1026">
        <w:tc>
          <w:tcPr>
            <w:tcW w:w="1808" w:type="dxa"/>
          </w:tcPr>
          <w:p w:rsidR="006A6A75" w:rsidRDefault="006A6A75" w:rsidP="00C95446">
            <w:pPr>
              <w:pStyle w:val="ListParagraph"/>
              <w:ind w:left="0"/>
              <w:rPr>
                <w:lang w:val="en-US"/>
              </w:rPr>
            </w:pPr>
            <w:r>
              <w:rPr>
                <w:lang w:val="en-US"/>
              </w:rPr>
              <w:t>Input divider quotient for the ADC with loading</w:t>
            </w:r>
          </w:p>
        </w:tc>
        <w:tc>
          <w:tcPr>
            <w:tcW w:w="6488" w:type="dxa"/>
            <w:gridSpan w:val="4"/>
          </w:tcPr>
          <w:p w:rsidR="006A6A75" w:rsidRDefault="006A6A75" w:rsidP="00C95446">
            <w:pPr>
              <w:pStyle w:val="ListParagraph"/>
              <w:ind w:left="0"/>
              <w:rPr>
                <w:lang w:val="en-US"/>
              </w:rPr>
            </w:pPr>
          </w:p>
        </w:tc>
      </w:tr>
      <w:tr w:rsidR="00467120" w:rsidTr="002E1026">
        <w:tc>
          <w:tcPr>
            <w:tcW w:w="1808" w:type="dxa"/>
          </w:tcPr>
          <w:p w:rsidR="00467120" w:rsidRDefault="00467120" w:rsidP="00C95446">
            <w:pPr>
              <w:pStyle w:val="ListParagraph"/>
              <w:ind w:left="0"/>
              <w:rPr>
                <w:lang w:val="en-US"/>
              </w:rPr>
            </w:pPr>
            <w:r>
              <w:rPr>
                <w:rFonts w:ascii="Calibri" w:hAnsi="Calibri"/>
                <w:color w:val="000000"/>
                <w:lang w:val="en-US"/>
              </w:rPr>
              <w:t>Input resistance of the ADC input divider</w:t>
            </w:r>
          </w:p>
        </w:tc>
        <w:tc>
          <w:tcPr>
            <w:tcW w:w="6488" w:type="dxa"/>
            <w:gridSpan w:val="4"/>
          </w:tcPr>
          <w:p w:rsidR="00467120" w:rsidRDefault="00467120" w:rsidP="00C95446">
            <w:pPr>
              <w:pStyle w:val="ListParagraph"/>
              <w:ind w:left="0"/>
              <w:rPr>
                <w:lang w:val="en-US"/>
              </w:rPr>
            </w:pPr>
          </w:p>
        </w:tc>
      </w:tr>
      <w:tr w:rsidR="006A6A75" w:rsidTr="002E1026">
        <w:tc>
          <w:tcPr>
            <w:tcW w:w="1808" w:type="dxa"/>
          </w:tcPr>
          <w:p w:rsidR="006A6A75" w:rsidRDefault="006A6A75" w:rsidP="00C95446">
            <w:pPr>
              <w:pStyle w:val="ListParagraph"/>
              <w:ind w:left="0"/>
              <w:rPr>
                <w:lang w:val="en-US"/>
              </w:rPr>
            </w:pPr>
            <w:r>
              <w:rPr>
                <w:lang w:val="en-US"/>
              </w:rPr>
              <w:t xml:space="preserve">Error in </w:t>
            </w:r>
            <w:proofErr w:type="spellStart"/>
            <w:r>
              <w:rPr>
                <w:lang w:val="en-US"/>
              </w:rPr>
              <w:t>quantiser</w:t>
            </w:r>
            <w:proofErr w:type="spellEnd"/>
            <w:r>
              <w:rPr>
                <w:lang w:val="en-US"/>
              </w:rPr>
              <w:t xml:space="preserve"> precision, [µV]</w:t>
            </w:r>
          </w:p>
        </w:tc>
        <w:tc>
          <w:tcPr>
            <w:tcW w:w="6488" w:type="dxa"/>
            <w:gridSpan w:val="4"/>
          </w:tcPr>
          <w:p w:rsidR="006A6A75" w:rsidRDefault="006A6A75" w:rsidP="00C95446">
            <w:pPr>
              <w:pStyle w:val="ListParagraph"/>
              <w:ind w:left="0"/>
              <w:rPr>
                <w:lang w:val="en-US"/>
              </w:rPr>
            </w:pPr>
          </w:p>
        </w:tc>
      </w:tr>
      <w:tr w:rsidR="006A6A75" w:rsidTr="002E1026">
        <w:tc>
          <w:tcPr>
            <w:tcW w:w="1808" w:type="dxa"/>
          </w:tcPr>
          <w:p w:rsidR="006A6A75" w:rsidRDefault="006A6A75" w:rsidP="00C95446">
            <w:pPr>
              <w:pStyle w:val="ListParagraph"/>
              <w:ind w:left="0"/>
              <w:rPr>
                <w:lang w:val="en-US"/>
              </w:rPr>
            </w:pPr>
          </w:p>
        </w:tc>
        <w:tc>
          <w:tcPr>
            <w:tcW w:w="1622" w:type="dxa"/>
          </w:tcPr>
          <w:p w:rsidR="006A6A75" w:rsidRPr="006454B2" w:rsidRDefault="006A6A75" w:rsidP="00C95446">
            <w:pPr>
              <w:pStyle w:val="ListParagraph"/>
              <w:ind w:left="0"/>
              <w:rPr>
                <w:b/>
                <w:lang w:val="en-US"/>
              </w:rPr>
            </w:pPr>
            <w:r w:rsidRPr="006454B2">
              <w:rPr>
                <w:b/>
                <w:lang w:val="en-US"/>
              </w:rPr>
              <w:t>Ch0:</w:t>
            </w:r>
          </w:p>
        </w:tc>
        <w:tc>
          <w:tcPr>
            <w:tcW w:w="1622" w:type="dxa"/>
          </w:tcPr>
          <w:p w:rsidR="006A6A75" w:rsidRPr="006454B2" w:rsidRDefault="006A6A75" w:rsidP="00C95446">
            <w:pPr>
              <w:pStyle w:val="ListParagraph"/>
              <w:ind w:left="0"/>
              <w:rPr>
                <w:b/>
                <w:lang w:val="en-US"/>
              </w:rPr>
            </w:pPr>
            <w:r w:rsidRPr="006454B2">
              <w:rPr>
                <w:b/>
                <w:lang w:val="en-US"/>
              </w:rPr>
              <w:t>Ch1:</w:t>
            </w:r>
          </w:p>
        </w:tc>
        <w:tc>
          <w:tcPr>
            <w:tcW w:w="1622" w:type="dxa"/>
          </w:tcPr>
          <w:p w:rsidR="006A6A75" w:rsidRPr="006454B2" w:rsidRDefault="006A6A75" w:rsidP="00C95446">
            <w:pPr>
              <w:pStyle w:val="ListParagraph"/>
              <w:ind w:left="0"/>
              <w:rPr>
                <w:b/>
                <w:lang w:val="en-US"/>
              </w:rPr>
            </w:pPr>
            <w:r w:rsidRPr="006454B2">
              <w:rPr>
                <w:b/>
                <w:lang w:val="en-US"/>
              </w:rPr>
              <w:t>Ch2:</w:t>
            </w:r>
          </w:p>
        </w:tc>
        <w:tc>
          <w:tcPr>
            <w:tcW w:w="1622" w:type="dxa"/>
          </w:tcPr>
          <w:p w:rsidR="006A6A75" w:rsidRPr="006454B2" w:rsidRDefault="006A6A75" w:rsidP="00C95446">
            <w:pPr>
              <w:pStyle w:val="ListParagraph"/>
              <w:ind w:left="0"/>
              <w:rPr>
                <w:b/>
                <w:lang w:val="en-US"/>
              </w:rPr>
            </w:pPr>
            <w:r w:rsidRPr="006454B2">
              <w:rPr>
                <w:b/>
                <w:lang w:val="en-US"/>
              </w:rPr>
              <w:t>Ch3:</w:t>
            </w:r>
          </w:p>
        </w:tc>
      </w:tr>
      <w:tr w:rsidR="006A6A75" w:rsidTr="002E1026">
        <w:tc>
          <w:tcPr>
            <w:tcW w:w="1808" w:type="dxa"/>
          </w:tcPr>
          <w:p w:rsidR="006A6A75" w:rsidRDefault="006A6A75" w:rsidP="00C95446">
            <w:pPr>
              <w:pStyle w:val="ListParagraph"/>
              <w:ind w:left="0"/>
              <w:rPr>
                <w:lang w:val="en-US"/>
              </w:rPr>
            </w:pPr>
            <w:r>
              <w:rPr>
                <w:lang w:val="en-US"/>
              </w:rPr>
              <w:t>ADC reading</w:t>
            </w: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r>
      <w:tr w:rsidR="002E1026" w:rsidTr="002E1026">
        <w:tc>
          <w:tcPr>
            <w:tcW w:w="1808" w:type="dxa"/>
          </w:tcPr>
          <w:p w:rsidR="002E1026" w:rsidRDefault="002E1026" w:rsidP="00C95446">
            <w:pPr>
              <w:pStyle w:val="ListParagraph"/>
              <w:ind w:left="0"/>
              <w:rPr>
                <w:lang w:val="en-US"/>
              </w:rPr>
            </w:pPr>
            <w:r>
              <w:rPr>
                <w:lang w:val="en-US"/>
              </w:rPr>
              <w:t>DMM reading</w:t>
            </w:r>
          </w:p>
        </w:tc>
        <w:tc>
          <w:tcPr>
            <w:tcW w:w="6488" w:type="dxa"/>
            <w:gridSpan w:val="4"/>
          </w:tcPr>
          <w:p w:rsidR="002E1026" w:rsidRDefault="002E1026" w:rsidP="00C95446">
            <w:pPr>
              <w:pStyle w:val="ListParagraph"/>
              <w:ind w:left="0"/>
              <w:rPr>
                <w:lang w:val="en-US"/>
              </w:rPr>
            </w:pPr>
          </w:p>
        </w:tc>
      </w:tr>
      <w:tr w:rsidR="006A6A75" w:rsidTr="002E1026">
        <w:tc>
          <w:tcPr>
            <w:tcW w:w="1808" w:type="dxa"/>
          </w:tcPr>
          <w:p w:rsidR="006A6A75" w:rsidRDefault="006A6A75" w:rsidP="00C95446">
            <w:pPr>
              <w:pStyle w:val="ListParagraph"/>
              <w:ind w:left="0"/>
              <w:rPr>
                <w:lang w:val="en-US"/>
              </w:rPr>
            </w:pPr>
            <w:r>
              <w:rPr>
                <w:lang w:val="en-US"/>
              </w:rPr>
              <w:t>Offset</w:t>
            </w: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r>
      <w:tr w:rsidR="006A6A75" w:rsidTr="002E1026">
        <w:tc>
          <w:tcPr>
            <w:tcW w:w="1808" w:type="dxa"/>
          </w:tcPr>
          <w:p w:rsidR="006A6A75" w:rsidRDefault="006A6A75" w:rsidP="00C95446">
            <w:pPr>
              <w:pStyle w:val="ListParagraph"/>
              <w:ind w:left="0"/>
              <w:rPr>
                <w:lang w:val="en-US"/>
              </w:rPr>
            </w:pPr>
            <w:r>
              <w:rPr>
                <w:lang w:val="en-US"/>
              </w:rPr>
              <w:t>Coefficient</w:t>
            </w: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r>
      <w:tr w:rsidR="006A6A75" w:rsidTr="002E1026">
        <w:tc>
          <w:tcPr>
            <w:tcW w:w="1808" w:type="dxa"/>
          </w:tcPr>
          <w:p w:rsidR="006A6A75" w:rsidRDefault="006A6A75" w:rsidP="00C95446">
            <w:pPr>
              <w:pStyle w:val="ListParagraph"/>
              <w:ind w:left="0"/>
              <w:rPr>
                <w:lang w:val="en-US"/>
              </w:rPr>
            </w:pPr>
            <w:r>
              <w:rPr>
                <w:lang w:val="en-US"/>
              </w:rPr>
              <w:t>Calibrated true ADC reading</w:t>
            </w: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c>
          <w:tcPr>
            <w:tcW w:w="1622" w:type="dxa"/>
          </w:tcPr>
          <w:p w:rsidR="006A6A75" w:rsidRDefault="006A6A75" w:rsidP="00C95446">
            <w:pPr>
              <w:pStyle w:val="ListParagraph"/>
              <w:ind w:left="0"/>
              <w:rPr>
                <w:lang w:val="en-US"/>
              </w:rPr>
            </w:pPr>
          </w:p>
        </w:tc>
      </w:tr>
    </w:tbl>
    <w:p w:rsidR="006A6A75" w:rsidRDefault="006A6A75" w:rsidP="006A6A75">
      <w:pPr>
        <w:pStyle w:val="ListParagraph"/>
        <w:rPr>
          <w:lang w:val="en-US"/>
        </w:rPr>
      </w:pPr>
    </w:p>
    <w:p w:rsidR="006A6A75" w:rsidRDefault="006A6A75" w:rsidP="006A6A75">
      <w:pPr>
        <w:pStyle w:val="ListParagraph"/>
        <w:rPr>
          <w:lang w:val="en-US"/>
        </w:rPr>
      </w:pPr>
    </w:p>
    <w:p w:rsidR="006A6A75" w:rsidRDefault="006A6A75" w:rsidP="006A6A75">
      <w:pPr>
        <w:pStyle w:val="ListParagraph"/>
        <w:numPr>
          <w:ilvl w:val="0"/>
          <w:numId w:val="1"/>
        </w:numPr>
        <w:rPr>
          <w:lang w:val="en-US"/>
        </w:rPr>
      </w:pPr>
      <w:r>
        <w:rPr>
          <w:lang w:val="en-US"/>
        </w:rPr>
        <w:t>Detach the power supply connection from the +</w:t>
      </w:r>
      <w:proofErr w:type="spellStart"/>
      <w:r>
        <w:rPr>
          <w:lang w:val="en-US"/>
        </w:rPr>
        <w:t>ve</w:t>
      </w:r>
      <w:proofErr w:type="spellEnd"/>
      <w:r>
        <w:rPr>
          <w:lang w:val="en-US"/>
        </w:rPr>
        <w:t xml:space="preserve"> terminal of the potential divider string</w:t>
      </w:r>
      <w:r w:rsidR="00430B5C">
        <w:rPr>
          <w:lang w:val="en-US"/>
        </w:rPr>
        <w:t>, disconnect the connection from the junction R13 and R14 and measure the r</w:t>
      </w:r>
      <w:r>
        <w:rPr>
          <w:lang w:val="en-US"/>
        </w:rPr>
        <w:t>esistances of R12, 13, 14 using the DMM.</w:t>
      </w:r>
    </w:p>
    <w:p w:rsidR="006A6A75" w:rsidRDefault="006A6A75" w:rsidP="006A6A75">
      <w:pPr>
        <w:pStyle w:val="ListParagraph"/>
        <w:rPr>
          <w:lang w:val="en-US"/>
        </w:rPr>
      </w:pPr>
    </w:p>
    <w:tbl>
      <w:tblPr>
        <w:tblStyle w:val="TableGrid"/>
        <w:tblW w:w="0" w:type="auto"/>
        <w:tblInd w:w="720" w:type="dxa"/>
        <w:tblLook w:val="04A0" w:firstRow="1" w:lastRow="0" w:firstColumn="1" w:lastColumn="0" w:noHBand="0" w:noVBand="1"/>
      </w:tblPr>
      <w:tblGrid>
        <w:gridCol w:w="2764"/>
        <w:gridCol w:w="2766"/>
        <w:gridCol w:w="2766"/>
      </w:tblGrid>
      <w:tr w:rsidR="006A6A75" w:rsidTr="00C95446">
        <w:tc>
          <w:tcPr>
            <w:tcW w:w="2840" w:type="dxa"/>
          </w:tcPr>
          <w:p w:rsidR="006A6A75" w:rsidRDefault="006A6A75" w:rsidP="00C95446">
            <w:pPr>
              <w:pStyle w:val="ListParagraph"/>
              <w:ind w:left="0"/>
              <w:rPr>
                <w:lang w:val="en-US"/>
              </w:rPr>
            </w:pPr>
            <w:r>
              <w:rPr>
                <w:lang w:val="en-US"/>
              </w:rPr>
              <w:lastRenderedPageBreak/>
              <w:t>R12</w:t>
            </w:r>
          </w:p>
        </w:tc>
        <w:tc>
          <w:tcPr>
            <w:tcW w:w="2841" w:type="dxa"/>
          </w:tcPr>
          <w:p w:rsidR="006A6A75" w:rsidRDefault="006A6A75" w:rsidP="00C95446">
            <w:pPr>
              <w:pStyle w:val="ListParagraph"/>
              <w:ind w:left="0"/>
              <w:rPr>
                <w:lang w:val="en-US"/>
              </w:rPr>
            </w:pPr>
            <w:r>
              <w:rPr>
                <w:lang w:val="en-US"/>
              </w:rPr>
              <w:t>R13</w:t>
            </w:r>
          </w:p>
        </w:tc>
        <w:tc>
          <w:tcPr>
            <w:tcW w:w="2841" w:type="dxa"/>
          </w:tcPr>
          <w:p w:rsidR="006A6A75" w:rsidRDefault="006A6A75" w:rsidP="00C95446">
            <w:pPr>
              <w:pStyle w:val="ListParagraph"/>
              <w:ind w:left="0"/>
              <w:rPr>
                <w:lang w:val="en-US"/>
              </w:rPr>
            </w:pPr>
            <w:r>
              <w:rPr>
                <w:lang w:val="en-US"/>
              </w:rPr>
              <w:t>R14</w:t>
            </w:r>
          </w:p>
        </w:tc>
      </w:tr>
    </w:tbl>
    <w:p w:rsidR="006A6A75" w:rsidRDefault="006A6A75" w:rsidP="006A6A75">
      <w:pPr>
        <w:pStyle w:val="ListParagraph"/>
        <w:rPr>
          <w:lang w:val="en-US"/>
        </w:rPr>
      </w:pPr>
    </w:p>
    <w:p w:rsidR="00622FEF" w:rsidRDefault="00622FEF" w:rsidP="00622FEF">
      <w:pPr>
        <w:pStyle w:val="ListParagraph"/>
        <w:rPr>
          <w:lang w:val="en-US"/>
        </w:rPr>
      </w:pPr>
    </w:p>
    <w:p w:rsidR="00622FEF" w:rsidRPr="00665076" w:rsidRDefault="00AF3FBF" w:rsidP="00FE5E3F">
      <w:pPr>
        <w:pStyle w:val="ListParagraph"/>
        <w:numPr>
          <w:ilvl w:val="0"/>
          <w:numId w:val="1"/>
        </w:numPr>
        <w:rPr>
          <w:lang w:val="en-US"/>
        </w:rPr>
      </w:pPr>
      <w:r w:rsidRPr="00665076">
        <w:rPr>
          <w:lang w:val="en-US"/>
        </w:rPr>
        <w:t>Re-attach the power supply to the potential divider and c</w:t>
      </w:r>
      <w:r w:rsidR="006A6A75" w:rsidRPr="00665076">
        <w:rPr>
          <w:lang w:val="en-US"/>
        </w:rPr>
        <w:t xml:space="preserve">onnect </w:t>
      </w:r>
      <w:r w:rsidR="003B47B0" w:rsidRPr="00665076">
        <w:rPr>
          <w:lang w:val="en-US"/>
        </w:rPr>
        <w:t>Ch1 to junction of R12 and R13. R</w:t>
      </w:r>
      <w:r w:rsidR="006A6A75" w:rsidRPr="00665076">
        <w:rPr>
          <w:lang w:val="en-US"/>
        </w:rPr>
        <w:t>epeat the procedure in step 11</w:t>
      </w:r>
      <w:r w:rsidR="001E03EC" w:rsidRPr="00665076">
        <w:rPr>
          <w:lang w:val="en-US"/>
        </w:rPr>
        <w:t xml:space="preserve"> </w:t>
      </w:r>
      <w:r w:rsidR="001E03EC" w:rsidRPr="00430B5C">
        <w:rPr>
          <w:b/>
          <w:lang w:val="en-US"/>
        </w:rPr>
        <w:t>including</w:t>
      </w:r>
      <w:r w:rsidR="001E03EC" w:rsidRPr="00665076">
        <w:rPr>
          <w:lang w:val="en-US"/>
        </w:rPr>
        <w:t xml:space="preserve"> step 11b for a new DMM reading of the new voltage being measured</w:t>
      </w:r>
      <w:r w:rsidR="006A6A75" w:rsidRPr="00665076">
        <w:rPr>
          <w:lang w:val="en-US"/>
        </w:rPr>
        <w:t>.</w:t>
      </w:r>
      <w:r w:rsidR="00622FEF" w:rsidRPr="00665076">
        <w:rPr>
          <w:lang w:val="en-US"/>
        </w:rPr>
        <w:t xml:space="preserve"> Fill in the Table below.</w:t>
      </w:r>
    </w:p>
    <w:p w:rsidR="006A6A75" w:rsidRDefault="006A6A75" w:rsidP="006A6A75">
      <w:pPr>
        <w:pStyle w:val="ListParagraph"/>
        <w:rPr>
          <w:lang w:val="en-US"/>
        </w:rPr>
      </w:pPr>
    </w:p>
    <w:tbl>
      <w:tblPr>
        <w:tblStyle w:val="TableGrid"/>
        <w:tblW w:w="0" w:type="auto"/>
        <w:tblInd w:w="720" w:type="dxa"/>
        <w:tblLook w:val="04A0" w:firstRow="1" w:lastRow="0" w:firstColumn="1" w:lastColumn="0" w:noHBand="0" w:noVBand="1"/>
      </w:tblPr>
      <w:tblGrid>
        <w:gridCol w:w="1838"/>
        <w:gridCol w:w="1671"/>
      </w:tblGrid>
      <w:tr w:rsidR="00622FEF" w:rsidTr="00C95446">
        <w:tc>
          <w:tcPr>
            <w:tcW w:w="1838" w:type="dxa"/>
          </w:tcPr>
          <w:p w:rsidR="00622FEF" w:rsidRDefault="00622FEF" w:rsidP="00C95446">
            <w:pPr>
              <w:pStyle w:val="ListParagraph"/>
              <w:ind w:left="0"/>
              <w:rPr>
                <w:lang w:val="en-US"/>
              </w:rPr>
            </w:pPr>
          </w:p>
        </w:tc>
        <w:tc>
          <w:tcPr>
            <w:tcW w:w="1671" w:type="dxa"/>
          </w:tcPr>
          <w:p w:rsidR="00622FEF" w:rsidRPr="006454B2" w:rsidRDefault="00622FEF" w:rsidP="00C95446">
            <w:pPr>
              <w:pStyle w:val="ListParagraph"/>
              <w:ind w:left="0"/>
              <w:rPr>
                <w:b/>
                <w:lang w:val="en-US"/>
              </w:rPr>
            </w:pPr>
            <w:r>
              <w:rPr>
                <w:b/>
                <w:lang w:val="en-US"/>
              </w:rPr>
              <w:t>Ch1 at the junction of R12 and R13.</w:t>
            </w:r>
          </w:p>
        </w:tc>
      </w:tr>
      <w:tr w:rsidR="00622FEF" w:rsidTr="00C95446">
        <w:tc>
          <w:tcPr>
            <w:tcW w:w="1838" w:type="dxa"/>
          </w:tcPr>
          <w:p w:rsidR="00622FEF" w:rsidRDefault="00622FEF" w:rsidP="00C95446">
            <w:pPr>
              <w:pStyle w:val="ListParagraph"/>
              <w:ind w:left="0"/>
              <w:rPr>
                <w:lang w:val="en-US"/>
              </w:rPr>
            </w:pPr>
            <w:r>
              <w:rPr>
                <w:lang w:val="en-US"/>
              </w:rPr>
              <w:t>ADC reading</w:t>
            </w:r>
          </w:p>
        </w:tc>
        <w:tc>
          <w:tcPr>
            <w:tcW w:w="1671" w:type="dxa"/>
          </w:tcPr>
          <w:p w:rsidR="00622FEF" w:rsidRDefault="00622FEF" w:rsidP="00C95446">
            <w:pPr>
              <w:pStyle w:val="ListParagraph"/>
              <w:ind w:left="0"/>
              <w:rPr>
                <w:lang w:val="en-US"/>
              </w:rPr>
            </w:pPr>
          </w:p>
        </w:tc>
      </w:tr>
      <w:tr w:rsidR="00622FEF" w:rsidTr="00C95446">
        <w:tc>
          <w:tcPr>
            <w:tcW w:w="1838" w:type="dxa"/>
          </w:tcPr>
          <w:p w:rsidR="00622FEF" w:rsidRDefault="00622FEF" w:rsidP="00C95446">
            <w:pPr>
              <w:pStyle w:val="ListParagraph"/>
              <w:ind w:left="0"/>
              <w:rPr>
                <w:lang w:val="en-US"/>
              </w:rPr>
            </w:pPr>
            <w:r>
              <w:rPr>
                <w:lang w:val="en-US"/>
              </w:rPr>
              <w:t>DMM reading</w:t>
            </w:r>
          </w:p>
        </w:tc>
        <w:tc>
          <w:tcPr>
            <w:tcW w:w="1671" w:type="dxa"/>
          </w:tcPr>
          <w:p w:rsidR="00622FEF" w:rsidRDefault="00622FEF" w:rsidP="00C95446">
            <w:pPr>
              <w:pStyle w:val="ListParagraph"/>
              <w:ind w:left="0"/>
              <w:rPr>
                <w:lang w:val="en-US"/>
              </w:rPr>
            </w:pPr>
          </w:p>
        </w:tc>
      </w:tr>
      <w:tr w:rsidR="00622FEF" w:rsidTr="00C95446">
        <w:tc>
          <w:tcPr>
            <w:tcW w:w="1838" w:type="dxa"/>
          </w:tcPr>
          <w:p w:rsidR="00622FEF" w:rsidRDefault="00622FEF" w:rsidP="00C95446">
            <w:pPr>
              <w:pStyle w:val="ListParagraph"/>
              <w:ind w:left="0"/>
              <w:rPr>
                <w:lang w:val="en-US"/>
              </w:rPr>
            </w:pPr>
            <w:r>
              <w:rPr>
                <w:lang w:val="en-US"/>
              </w:rPr>
              <w:t>Offset</w:t>
            </w:r>
          </w:p>
        </w:tc>
        <w:tc>
          <w:tcPr>
            <w:tcW w:w="1671" w:type="dxa"/>
          </w:tcPr>
          <w:p w:rsidR="00622FEF" w:rsidRDefault="00622FEF" w:rsidP="00C95446">
            <w:pPr>
              <w:pStyle w:val="ListParagraph"/>
              <w:ind w:left="0"/>
              <w:rPr>
                <w:lang w:val="en-US"/>
              </w:rPr>
            </w:pPr>
          </w:p>
        </w:tc>
      </w:tr>
      <w:tr w:rsidR="00622FEF" w:rsidTr="00C95446">
        <w:tc>
          <w:tcPr>
            <w:tcW w:w="1838" w:type="dxa"/>
          </w:tcPr>
          <w:p w:rsidR="00622FEF" w:rsidRDefault="00622FEF" w:rsidP="00C95446">
            <w:pPr>
              <w:pStyle w:val="ListParagraph"/>
              <w:ind w:left="0"/>
              <w:rPr>
                <w:lang w:val="en-US"/>
              </w:rPr>
            </w:pPr>
            <w:r>
              <w:rPr>
                <w:lang w:val="en-US"/>
              </w:rPr>
              <w:t>Coefficient</w:t>
            </w:r>
          </w:p>
        </w:tc>
        <w:tc>
          <w:tcPr>
            <w:tcW w:w="1671" w:type="dxa"/>
          </w:tcPr>
          <w:p w:rsidR="00622FEF" w:rsidRDefault="00622FEF" w:rsidP="00C95446">
            <w:pPr>
              <w:pStyle w:val="ListParagraph"/>
              <w:ind w:left="0"/>
              <w:rPr>
                <w:lang w:val="en-US"/>
              </w:rPr>
            </w:pPr>
          </w:p>
        </w:tc>
      </w:tr>
      <w:tr w:rsidR="00622FEF" w:rsidTr="00C95446">
        <w:tc>
          <w:tcPr>
            <w:tcW w:w="1838" w:type="dxa"/>
          </w:tcPr>
          <w:p w:rsidR="00622FEF" w:rsidRDefault="00622FEF" w:rsidP="00C95446">
            <w:pPr>
              <w:pStyle w:val="ListParagraph"/>
              <w:ind w:left="0"/>
              <w:rPr>
                <w:lang w:val="en-US"/>
              </w:rPr>
            </w:pPr>
            <w:r>
              <w:rPr>
                <w:lang w:val="en-US"/>
              </w:rPr>
              <w:t>Calibrated true ADC reading</w:t>
            </w:r>
          </w:p>
        </w:tc>
        <w:tc>
          <w:tcPr>
            <w:tcW w:w="1671" w:type="dxa"/>
          </w:tcPr>
          <w:p w:rsidR="00622FEF" w:rsidRDefault="00622FEF" w:rsidP="00C95446">
            <w:pPr>
              <w:pStyle w:val="ListParagraph"/>
              <w:ind w:left="0"/>
              <w:rPr>
                <w:lang w:val="en-US"/>
              </w:rPr>
            </w:pPr>
          </w:p>
        </w:tc>
      </w:tr>
    </w:tbl>
    <w:p w:rsidR="006A6A75" w:rsidRDefault="006A6A75" w:rsidP="006A6A75">
      <w:pPr>
        <w:pStyle w:val="ListParagraph"/>
        <w:rPr>
          <w:lang w:val="en-US"/>
        </w:rPr>
      </w:pPr>
    </w:p>
    <w:p w:rsidR="006A6A75" w:rsidRDefault="006A6A75" w:rsidP="006A6A75">
      <w:pPr>
        <w:pStyle w:val="ListParagraph"/>
        <w:rPr>
          <w:lang w:val="en-US"/>
        </w:rPr>
      </w:pPr>
    </w:p>
    <w:p w:rsidR="003B47B0" w:rsidRDefault="003B47B0" w:rsidP="003B47B0">
      <w:pPr>
        <w:pStyle w:val="ListParagraph"/>
        <w:numPr>
          <w:ilvl w:val="0"/>
          <w:numId w:val="1"/>
        </w:numPr>
        <w:jc w:val="both"/>
        <w:rPr>
          <w:lang w:val="en-US"/>
        </w:rPr>
      </w:pPr>
      <w:r>
        <w:rPr>
          <w:lang w:val="en-US"/>
        </w:rPr>
        <w:t>Calculate the current in the potential divider by using the measured values of R12, R13 &amp; R14 taking into account that the voltage supply is 10V. Note this in the table below.</w:t>
      </w:r>
    </w:p>
    <w:p w:rsidR="003B47B0" w:rsidRDefault="003B47B0" w:rsidP="003B47B0">
      <w:pPr>
        <w:pStyle w:val="ListParagraph"/>
        <w:jc w:val="both"/>
        <w:rPr>
          <w:lang w:val="en-US"/>
        </w:rPr>
      </w:pPr>
    </w:p>
    <w:p w:rsidR="006A6A75" w:rsidRDefault="003B47B0" w:rsidP="003B47B0">
      <w:pPr>
        <w:pStyle w:val="ListParagraph"/>
        <w:numPr>
          <w:ilvl w:val="0"/>
          <w:numId w:val="1"/>
        </w:numPr>
        <w:jc w:val="both"/>
        <w:rPr>
          <w:lang w:val="en-US"/>
        </w:rPr>
      </w:pPr>
      <w:r>
        <w:rPr>
          <w:lang w:val="en-US"/>
        </w:rPr>
        <w:t xml:space="preserve">Using the calibrated true ADC reading of the voltage at the </w:t>
      </w:r>
      <w:r w:rsidRPr="003B47B0">
        <w:rPr>
          <w:lang w:val="en-US"/>
        </w:rPr>
        <w:t>junction of R12 and R13</w:t>
      </w:r>
      <w:r>
        <w:rPr>
          <w:lang w:val="en-US"/>
        </w:rPr>
        <w:t xml:space="preserve"> and the measured resistance of R12, calculate the current in the same potential divider as </w:t>
      </w:r>
      <w:r w:rsidR="00C25AD0">
        <w:rPr>
          <w:lang w:val="en-US"/>
        </w:rPr>
        <w:t>was mentioned</w:t>
      </w:r>
      <w:r>
        <w:rPr>
          <w:lang w:val="en-US"/>
        </w:rPr>
        <w:t xml:space="preserve"> in step 15. Note this in the table below and calculate the percentage error.</w:t>
      </w:r>
      <w:r w:rsidR="00C25AD0">
        <w:rPr>
          <w:lang w:val="en-US"/>
        </w:rPr>
        <w:t xml:space="preserve"> You can assume that the </w:t>
      </w:r>
      <w:r>
        <w:rPr>
          <w:lang w:val="en-US"/>
        </w:rPr>
        <w:t xml:space="preserve">value </w:t>
      </w:r>
      <w:r w:rsidR="00C25AD0">
        <w:rPr>
          <w:lang w:val="en-US"/>
        </w:rPr>
        <w:t xml:space="preserve">for the current </w:t>
      </w:r>
      <w:r>
        <w:rPr>
          <w:lang w:val="en-US"/>
        </w:rPr>
        <w:t>in step 15 is the more accurate value and the percentage error is thus with respect to that figure.</w:t>
      </w:r>
    </w:p>
    <w:p w:rsidR="003B47B0" w:rsidRPr="003B47B0" w:rsidRDefault="003B47B0" w:rsidP="003B47B0">
      <w:pPr>
        <w:pStyle w:val="ListParagraph"/>
        <w:rPr>
          <w:lang w:val="en-US"/>
        </w:rPr>
      </w:pPr>
    </w:p>
    <w:p w:rsidR="003B47B0" w:rsidRPr="00FF081A" w:rsidRDefault="003B47B0" w:rsidP="003B47B0">
      <w:pPr>
        <w:pStyle w:val="ListParagraph"/>
        <w:jc w:val="both"/>
        <w:rPr>
          <w:lang w:val="en-US"/>
        </w:rPr>
      </w:pPr>
    </w:p>
    <w:tbl>
      <w:tblPr>
        <w:tblStyle w:val="TableGrid"/>
        <w:tblW w:w="0" w:type="auto"/>
        <w:tblInd w:w="720" w:type="dxa"/>
        <w:tblLook w:val="04A0" w:firstRow="1" w:lastRow="0" w:firstColumn="1" w:lastColumn="0" w:noHBand="0" w:noVBand="1"/>
      </w:tblPr>
      <w:tblGrid>
        <w:gridCol w:w="1838"/>
        <w:gridCol w:w="1671"/>
        <w:gridCol w:w="1671"/>
      </w:tblGrid>
      <w:tr w:rsidR="003B47B0" w:rsidTr="00077CF9">
        <w:tc>
          <w:tcPr>
            <w:tcW w:w="1838" w:type="dxa"/>
          </w:tcPr>
          <w:p w:rsidR="003B47B0" w:rsidRDefault="003B47B0" w:rsidP="00C95446">
            <w:pPr>
              <w:pStyle w:val="ListParagraph"/>
              <w:ind w:left="0"/>
              <w:rPr>
                <w:lang w:val="en-US"/>
              </w:rPr>
            </w:pPr>
            <w:r>
              <w:rPr>
                <w:lang w:val="en-US"/>
              </w:rPr>
              <w:t xml:space="preserve">Current calculation from </w:t>
            </w:r>
          </w:p>
          <w:p w:rsidR="003B47B0" w:rsidRDefault="003B47B0" w:rsidP="00C95446">
            <w:pPr>
              <w:pStyle w:val="ListParagraph"/>
              <w:ind w:left="0"/>
              <w:rPr>
                <w:lang w:val="en-US"/>
              </w:rPr>
            </w:pPr>
            <w:r>
              <w:rPr>
                <w:lang w:val="en-US"/>
              </w:rPr>
              <w:t>step 15</w:t>
            </w:r>
          </w:p>
        </w:tc>
        <w:tc>
          <w:tcPr>
            <w:tcW w:w="1671" w:type="dxa"/>
          </w:tcPr>
          <w:p w:rsidR="003B47B0" w:rsidRDefault="003B47B0" w:rsidP="003B47B0">
            <w:pPr>
              <w:pStyle w:val="ListParagraph"/>
              <w:ind w:left="0"/>
              <w:rPr>
                <w:lang w:val="en-US"/>
              </w:rPr>
            </w:pPr>
            <w:r>
              <w:rPr>
                <w:lang w:val="en-US"/>
              </w:rPr>
              <w:t xml:space="preserve">Current calculation from </w:t>
            </w:r>
          </w:p>
          <w:p w:rsidR="003B47B0" w:rsidRPr="006454B2" w:rsidRDefault="003B47B0" w:rsidP="003B47B0">
            <w:pPr>
              <w:pStyle w:val="ListParagraph"/>
              <w:ind w:left="0"/>
              <w:rPr>
                <w:b/>
                <w:lang w:val="en-US"/>
              </w:rPr>
            </w:pPr>
            <w:r>
              <w:rPr>
                <w:lang w:val="en-US"/>
              </w:rPr>
              <w:t>step 16</w:t>
            </w:r>
          </w:p>
        </w:tc>
        <w:tc>
          <w:tcPr>
            <w:tcW w:w="1671" w:type="dxa"/>
          </w:tcPr>
          <w:p w:rsidR="003B47B0" w:rsidRDefault="003B47B0" w:rsidP="003B47B0">
            <w:pPr>
              <w:pStyle w:val="ListParagraph"/>
              <w:ind w:left="0"/>
              <w:rPr>
                <w:lang w:val="en-US"/>
              </w:rPr>
            </w:pPr>
            <w:r>
              <w:rPr>
                <w:lang w:val="en-US"/>
              </w:rPr>
              <w:t>% error</w:t>
            </w:r>
          </w:p>
        </w:tc>
      </w:tr>
      <w:tr w:rsidR="003B47B0" w:rsidTr="00077CF9">
        <w:tc>
          <w:tcPr>
            <w:tcW w:w="1838" w:type="dxa"/>
          </w:tcPr>
          <w:p w:rsidR="003B47B0" w:rsidRDefault="003B47B0" w:rsidP="00C95446">
            <w:pPr>
              <w:pStyle w:val="ListParagraph"/>
              <w:ind w:left="0"/>
              <w:rPr>
                <w:lang w:val="en-US"/>
              </w:rPr>
            </w:pPr>
          </w:p>
        </w:tc>
        <w:tc>
          <w:tcPr>
            <w:tcW w:w="1671" w:type="dxa"/>
          </w:tcPr>
          <w:p w:rsidR="003B47B0" w:rsidRDefault="003B47B0" w:rsidP="00C95446">
            <w:pPr>
              <w:pStyle w:val="ListParagraph"/>
              <w:ind w:left="0"/>
              <w:rPr>
                <w:lang w:val="en-US"/>
              </w:rPr>
            </w:pPr>
          </w:p>
        </w:tc>
        <w:tc>
          <w:tcPr>
            <w:tcW w:w="1671" w:type="dxa"/>
          </w:tcPr>
          <w:p w:rsidR="003B47B0" w:rsidRDefault="003B47B0" w:rsidP="00C95446">
            <w:pPr>
              <w:pStyle w:val="ListParagraph"/>
              <w:ind w:left="0"/>
              <w:rPr>
                <w:lang w:val="en-US"/>
              </w:rPr>
            </w:pPr>
          </w:p>
        </w:tc>
      </w:tr>
    </w:tbl>
    <w:p w:rsidR="006A6A75" w:rsidRDefault="006A6A75" w:rsidP="006A6A75">
      <w:pPr>
        <w:spacing w:after="200" w:line="276" w:lineRule="auto"/>
      </w:pPr>
    </w:p>
    <w:p w:rsidR="006A6A75" w:rsidRDefault="006A6A75" w:rsidP="006A6A75">
      <w:pPr>
        <w:spacing w:after="200" w:line="276" w:lineRule="auto"/>
      </w:pPr>
    </w:p>
    <w:p w:rsidR="006A6A75" w:rsidRDefault="006A6A75" w:rsidP="006A6A75">
      <w:pPr>
        <w:spacing w:after="200" w:line="276" w:lineRule="auto"/>
      </w:pPr>
    </w:p>
    <w:p w:rsidR="00B22EA4" w:rsidRDefault="00B22EA4" w:rsidP="006A6A75">
      <w:pPr>
        <w:spacing w:after="200" w:line="276" w:lineRule="auto"/>
      </w:pPr>
    </w:p>
    <w:p w:rsidR="00B22EA4" w:rsidRDefault="00B22EA4" w:rsidP="006A6A75">
      <w:pPr>
        <w:spacing w:after="200" w:line="276" w:lineRule="auto"/>
      </w:pPr>
    </w:p>
    <w:p w:rsidR="00B22EA4" w:rsidRDefault="00B22EA4" w:rsidP="006A6A75">
      <w:pPr>
        <w:spacing w:after="200" w:line="276" w:lineRule="auto"/>
      </w:pPr>
    </w:p>
    <w:p w:rsidR="00B22EA4" w:rsidRDefault="00B22EA4" w:rsidP="006A6A75">
      <w:pPr>
        <w:spacing w:after="200" w:line="276" w:lineRule="auto"/>
      </w:pPr>
    </w:p>
    <w:p w:rsidR="00B22EA4" w:rsidRDefault="00B22EA4" w:rsidP="006A6A75">
      <w:pPr>
        <w:spacing w:after="200" w:line="276" w:lineRule="auto"/>
      </w:pPr>
    </w:p>
    <w:p w:rsidR="00B22EA4" w:rsidRPr="00B22EA4" w:rsidRDefault="00B22EA4" w:rsidP="006A6A75">
      <w:pPr>
        <w:spacing w:after="200" w:line="276" w:lineRule="auto"/>
        <w:rPr>
          <w:b/>
          <w:sz w:val="28"/>
          <w:szCs w:val="28"/>
        </w:rPr>
      </w:pPr>
      <w:r w:rsidRPr="00B22EA4">
        <w:rPr>
          <w:b/>
          <w:sz w:val="28"/>
          <w:szCs w:val="28"/>
        </w:rPr>
        <w:t>Appendix: Circuit diagram for the analogue tutor board (Fig. 6) and circuit diagram for the ADC unit (Fig.7)</w:t>
      </w:r>
      <w:r>
        <w:rPr>
          <w:b/>
          <w:sz w:val="28"/>
          <w:szCs w:val="28"/>
        </w:rPr>
        <w:t>.</w:t>
      </w:r>
    </w:p>
    <w:p w:rsidR="00B22EA4" w:rsidRDefault="00B22EA4" w:rsidP="006A6A75">
      <w:pPr>
        <w:spacing w:after="200" w:line="276" w:lineRule="auto"/>
      </w:pPr>
    </w:p>
    <w:p w:rsidR="006A6A75" w:rsidRDefault="006A6A75" w:rsidP="006A6A75">
      <w:pPr>
        <w:spacing w:after="200" w:line="276" w:lineRule="auto"/>
      </w:pPr>
      <w:r>
        <w:object w:dxaOrig="8960" w:dyaOrig="5347">
          <v:shape id="_x0000_i1026" type="#_x0000_t75" style="width:7in;height:302.25pt" o:ole="">
            <v:imagedata r:id="rId12" o:title=""/>
          </v:shape>
          <o:OLEObject Type="Embed" ProgID="Visio.Drawing.11" ShapeID="_x0000_i1026" DrawAspect="Content" ObjectID="_1518436298" r:id="rId13"/>
        </w:object>
      </w:r>
    </w:p>
    <w:p w:rsidR="006A6A75" w:rsidRDefault="006A6A75" w:rsidP="006A6A75">
      <w:pPr>
        <w:spacing w:after="200" w:line="276" w:lineRule="auto"/>
      </w:pPr>
    </w:p>
    <w:p w:rsidR="006A6A75" w:rsidRPr="00046A3B" w:rsidRDefault="006A6A75" w:rsidP="006A6A75">
      <w:pPr>
        <w:rPr>
          <w:b/>
        </w:rPr>
      </w:pPr>
      <w:r>
        <w:rPr>
          <w:b/>
        </w:rPr>
        <w:t>Figure 6: C</w:t>
      </w:r>
      <w:r w:rsidRPr="00046A3B">
        <w:rPr>
          <w:b/>
        </w:rPr>
        <w:t>ircuit layout reference for the analogue tutor</w:t>
      </w:r>
    </w:p>
    <w:p w:rsidR="006A6A75" w:rsidRDefault="006A6A75" w:rsidP="006A6A75">
      <w:pPr>
        <w:spacing w:after="200" w:line="276" w:lineRule="auto"/>
      </w:pPr>
    </w:p>
    <w:p w:rsidR="006A6A75" w:rsidRDefault="009E2F4D" w:rsidP="006A6A75">
      <w:pPr>
        <w:spacing w:after="200" w:line="276" w:lineRule="auto"/>
      </w:pPr>
      <w:r>
        <w:rPr>
          <w:noProof/>
          <w:lang w:eastAsia="en-GB"/>
        </w:rPr>
        <w:lastRenderedPageBreak/>
        <w:drawing>
          <wp:inline distT="0" distB="0" distL="0" distR="0">
            <wp:extent cx="6779260" cy="84010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rcuit_Layout_ADC.jpg"/>
                    <pic:cNvPicPr/>
                  </pic:nvPicPr>
                  <pic:blipFill>
                    <a:blip r:embed="rId14">
                      <a:extLst>
                        <a:ext uri="{28A0092B-C50C-407E-A947-70E740481C1C}">
                          <a14:useLocalDpi xmlns:a14="http://schemas.microsoft.com/office/drawing/2010/main" val="0"/>
                        </a:ext>
                      </a:extLst>
                    </a:blip>
                    <a:stretch>
                      <a:fillRect/>
                    </a:stretch>
                  </pic:blipFill>
                  <pic:spPr>
                    <a:xfrm>
                      <a:off x="0" y="0"/>
                      <a:ext cx="6809738" cy="8438819"/>
                    </a:xfrm>
                    <a:prstGeom prst="rect">
                      <a:avLst/>
                    </a:prstGeom>
                  </pic:spPr>
                </pic:pic>
              </a:graphicData>
            </a:graphic>
          </wp:inline>
        </w:drawing>
      </w:r>
    </w:p>
    <w:p w:rsidR="00C66EF2" w:rsidRDefault="009E2F4D">
      <w:r>
        <w:rPr>
          <w:b/>
        </w:rPr>
        <w:t>Figure 7: C</w:t>
      </w:r>
      <w:r w:rsidRPr="00046A3B">
        <w:rPr>
          <w:b/>
        </w:rPr>
        <w:t xml:space="preserve">ircuit layout </w:t>
      </w:r>
      <w:r>
        <w:rPr>
          <w:b/>
        </w:rPr>
        <w:t>reference for the ADC.</w:t>
      </w:r>
    </w:p>
    <w:sectPr w:rsidR="00C66E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1972BC"/>
    <w:multiLevelType w:val="hybridMultilevel"/>
    <w:tmpl w:val="0A82578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2855FC"/>
    <w:multiLevelType w:val="hybridMultilevel"/>
    <w:tmpl w:val="D82820BA"/>
    <w:lvl w:ilvl="0" w:tplc="B0A6492E">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663547AD"/>
    <w:multiLevelType w:val="hybridMultilevel"/>
    <w:tmpl w:val="157A2B96"/>
    <w:lvl w:ilvl="0" w:tplc="77C2D4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A75"/>
    <w:rsid w:val="00093FA6"/>
    <w:rsid w:val="000D106C"/>
    <w:rsid w:val="000E16B8"/>
    <w:rsid w:val="00102759"/>
    <w:rsid w:val="001E03EC"/>
    <w:rsid w:val="0024630D"/>
    <w:rsid w:val="00276097"/>
    <w:rsid w:val="0029112A"/>
    <w:rsid w:val="002E1026"/>
    <w:rsid w:val="0034758F"/>
    <w:rsid w:val="003B47B0"/>
    <w:rsid w:val="00430B5C"/>
    <w:rsid w:val="00467120"/>
    <w:rsid w:val="005229B1"/>
    <w:rsid w:val="0059477B"/>
    <w:rsid w:val="005F6F74"/>
    <w:rsid w:val="00622FEF"/>
    <w:rsid w:val="00665076"/>
    <w:rsid w:val="00685CD0"/>
    <w:rsid w:val="006A6A75"/>
    <w:rsid w:val="00965764"/>
    <w:rsid w:val="009E2F4D"/>
    <w:rsid w:val="00AF3FBF"/>
    <w:rsid w:val="00B22EA4"/>
    <w:rsid w:val="00BA7911"/>
    <w:rsid w:val="00C25AD0"/>
    <w:rsid w:val="00DC180B"/>
    <w:rsid w:val="00DC50D5"/>
    <w:rsid w:val="00E77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D42048AC-5208-4DFD-9D7C-21BEC921D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A75"/>
    <w:pPr>
      <w:spacing w:after="283" w:line="240" w:lineRule="auto"/>
    </w:pPr>
  </w:style>
  <w:style w:type="paragraph" w:styleId="Heading1">
    <w:name w:val="heading 1"/>
    <w:basedOn w:val="Normal"/>
    <w:next w:val="Normal"/>
    <w:link w:val="Heading1Char"/>
    <w:qFormat/>
    <w:rsid w:val="006A6A75"/>
    <w:pPr>
      <w:keepNext/>
      <w:spacing w:after="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6A75"/>
    <w:rPr>
      <w:rFonts w:ascii="Times New Roman" w:eastAsia="Times New Roman" w:hAnsi="Times New Roman" w:cs="Times New Roman"/>
      <w:b/>
      <w:bCs/>
      <w:sz w:val="24"/>
      <w:szCs w:val="24"/>
    </w:rPr>
  </w:style>
  <w:style w:type="paragraph" w:styleId="ListParagraph">
    <w:name w:val="List Paragraph"/>
    <w:basedOn w:val="Normal"/>
    <w:uiPriority w:val="34"/>
    <w:qFormat/>
    <w:rsid w:val="006A6A75"/>
    <w:pPr>
      <w:ind w:left="720"/>
      <w:contextualSpacing/>
    </w:pPr>
  </w:style>
  <w:style w:type="paragraph" w:styleId="Caption">
    <w:name w:val="caption"/>
    <w:basedOn w:val="Normal"/>
    <w:next w:val="Normal"/>
    <w:uiPriority w:val="35"/>
    <w:unhideWhenUsed/>
    <w:qFormat/>
    <w:rsid w:val="006A6A75"/>
    <w:pPr>
      <w:spacing w:after="200"/>
    </w:pPr>
    <w:rPr>
      <w:b/>
      <w:bCs/>
      <w:color w:val="5B9BD5" w:themeColor="accent1"/>
      <w:sz w:val="18"/>
      <w:szCs w:val="18"/>
    </w:rPr>
  </w:style>
  <w:style w:type="table" w:styleId="TableGrid">
    <w:name w:val="Table Grid"/>
    <w:basedOn w:val="TableNormal"/>
    <w:uiPriority w:val="59"/>
    <w:rsid w:val="006A6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758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5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Microsoft_Visio_2003-2010_Drawing2.vsd"/><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Microsoft_Visio_2003-2010_Drawing1.vsd"/><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8</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Heriot-Watt University</Company>
  <LinksUpToDate>false</LinksUpToDate>
  <CharactersWithSpaces>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Chambers, Pat</dc:creator>
  <cp:keywords/>
  <dc:description/>
  <cp:lastModifiedBy>Chambers, Pat</cp:lastModifiedBy>
  <cp:revision>25</cp:revision>
  <cp:lastPrinted>2016-03-01T15:41:00Z</cp:lastPrinted>
  <dcterms:created xsi:type="dcterms:W3CDTF">2016-03-01T14:31:00Z</dcterms:created>
  <dcterms:modified xsi:type="dcterms:W3CDTF">2016-03-02T15:05:00Z</dcterms:modified>
</cp:coreProperties>
</file>